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955580B" w14:textId="01607AEE" w:rsidR="0090486E" w:rsidRPr="001F3166" w:rsidRDefault="0090486E" w:rsidP="0090486E">
      <w:pPr>
        <w:pStyle w:val="Header"/>
        <w:tabs>
          <w:tab w:val="left" w:pos="6521"/>
        </w:tabs>
        <w:rPr>
          <w:b w:val="0"/>
          <w:i/>
          <w:noProof w:val="0"/>
          <w:sz w:val="24"/>
          <w:szCs w:val="24"/>
          <w:lang w:val="de-DE"/>
        </w:rPr>
      </w:pPr>
      <w:bookmarkStart w:id="0" w:name="OLE_LINK1"/>
      <w:r w:rsidRPr="001F3166">
        <w:rPr>
          <w:rFonts w:cs="Arial"/>
          <w:bCs/>
          <w:noProof w:val="0"/>
          <w:sz w:val="24"/>
          <w:szCs w:val="24"/>
          <w:lang w:val="de-DE"/>
        </w:rPr>
        <w:t xml:space="preserve">3GPP TSG RAN WG1 </w:t>
      </w:r>
      <w:r>
        <w:rPr>
          <w:rFonts w:cs="Arial"/>
          <w:bCs/>
          <w:noProof w:val="0"/>
          <w:sz w:val="24"/>
          <w:szCs w:val="24"/>
          <w:lang w:val="de-DE"/>
        </w:rPr>
        <w:t>#9</w:t>
      </w:r>
      <w:r w:rsidR="00F3506C">
        <w:rPr>
          <w:rFonts w:cs="Arial"/>
          <w:bCs/>
          <w:noProof w:val="0"/>
          <w:sz w:val="24"/>
          <w:szCs w:val="24"/>
          <w:lang w:val="de-DE"/>
        </w:rPr>
        <w:t>9</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Pr>
          <w:rFonts w:eastAsia="Malgun Gothic"/>
          <w:noProof w:val="0"/>
          <w:sz w:val="24"/>
          <w:szCs w:val="24"/>
          <w:lang w:val="de-DE" w:eastAsia="ko-KR"/>
        </w:rPr>
        <w:t>9</w:t>
      </w:r>
      <w:r w:rsidR="00E238A7">
        <w:rPr>
          <w:rFonts w:eastAsia="Malgun Gothic"/>
          <w:noProof w:val="0"/>
          <w:sz w:val="24"/>
          <w:szCs w:val="24"/>
          <w:lang w:val="de-DE" w:eastAsia="ko-KR"/>
        </w:rPr>
        <w:t>1</w:t>
      </w:r>
      <w:r w:rsidR="00F3506C">
        <w:rPr>
          <w:rFonts w:eastAsia="Malgun Gothic"/>
          <w:noProof w:val="0"/>
          <w:sz w:val="24"/>
          <w:szCs w:val="24"/>
          <w:lang w:val="de-DE" w:eastAsia="ko-KR"/>
        </w:rPr>
        <w:t>2495</w:t>
      </w:r>
    </w:p>
    <w:p w14:paraId="0EB30681" w14:textId="2917BB57" w:rsidR="002E7C85" w:rsidRPr="0090404B" w:rsidRDefault="00F3506C" w:rsidP="0090486E">
      <w:pPr>
        <w:pStyle w:val="Header"/>
        <w:spacing w:after="240"/>
        <w:rPr>
          <w:noProof w:val="0"/>
          <w:sz w:val="24"/>
          <w:szCs w:val="24"/>
          <w:lang w:val="en-US"/>
        </w:rPr>
      </w:pPr>
      <w:r>
        <w:rPr>
          <w:rFonts w:cs="Arial"/>
          <w:bCs/>
          <w:sz w:val="24"/>
          <w:szCs w:val="24"/>
          <w:lang w:eastAsia="ja-JP"/>
        </w:rPr>
        <w:t>Reno</w:t>
      </w:r>
      <w:r w:rsidR="0090486E">
        <w:rPr>
          <w:rFonts w:cs="Arial"/>
          <w:bCs/>
          <w:sz w:val="24"/>
          <w:szCs w:val="24"/>
        </w:rPr>
        <w:t xml:space="preserve">, </w:t>
      </w:r>
      <w:r>
        <w:rPr>
          <w:rFonts w:cs="Arial"/>
          <w:bCs/>
          <w:sz w:val="24"/>
          <w:szCs w:val="24"/>
        </w:rPr>
        <w:t>USA</w:t>
      </w:r>
      <w:r w:rsidR="0090486E">
        <w:rPr>
          <w:rFonts w:cs="Arial"/>
          <w:bCs/>
          <w:sz w:val="24"/>
          <w:szCs w:val="24"/>
        </w:rPr>
        <w:t xml:space="preserve">, </w:t>
      </w:r>
      <w:r>
        <w:rPr>
          <w:rFonts w:cs="Arial"/>
          <w:bCs/>
          <w:sz w:val="24"/>
          <w:szCs w:val="24"/>
        </w:rPr>
        <w:t>Novem</w:t>
      </w:r>
      <w:r w:rsidR="0090486E">
        <w:rPr>
          <w:rFonts w:cs="Arial"/>
          <w:bCs/>
          <w:sz w:val="24"/>
          <w:szCs w:val="24"/>
        </w:rPr>
        <w:t>ber 1</w:t>
      </w:r>
      <w:r>
        <w:rPr>
          <w:rFonts w:cs="Arial"/>
          <w:bCs/>
          <w:sz w:val="24"/>
          <w:szCs w:val="24"/>
        </w:rPr>
        <w:t>8</w:t>
      </w:r>
      <w:r w:rsidR="0090486E">
        <w:rPr>
          <w:rFonts w:ascii="Arial Unicode MS" w:eastAsia="Arial Unicode MS" w:hAnsi="Arial Unicode MS" w:cs="Arial Unicode MS"/>
          <w:bCs/>
          <w:sz w:val="24"/>
          <w:szCs w:val="24"/>
          <w:vertAlign w:val="superscript"/>
          <w:lang w:eastAsia="ko-KR"/>
        </w:rPr>
        <w:t>th</w:t>
      </w:r>
      <w:r w:rsidR="0090486E">
        <w:rPr>
          <w:rFonts w:ascii="Arial Unicode MS" w:eastAsia="Arial Unicode MS" w:hAnsi="Arial Unicode MS" w:cs="Arial Unicode MS"/>
          <w:bCs/>
          <w:sz w:val="24"/>
          <w:szCs w:val="24"/>
          <w:lang w:eastAsia="ko-KR"/>
        </w:rPr>
        <w:t xml:space="preserve"> </w:t>
      </w:r>
      <w:r w:rsidR="0090486E">
        <w:rPr>
          <w:rFonts w:cs="Arial"/>
          <w:bCs/>
          <w:sz w:val="24"/>
          <w:szCs w:val="24"/>
        </w:rPr>
        <w:t>– 2</w:t>
      </w:r>
      <w:r>
        <w:rPr>
          <w:rFonts w:cs="Arial"/>
          <w:bCs/>
          <w:sz w:val="24"/>
          <w:szCs w:val="24"/>
        </w:rPr>
        <w:t>2</w:t>
      </w:r>
      <w:r>
        <w:rPr>
          <w:rFonts w:cs="Arial"/>
          <w:bCs/>
          <w:sz w:val="24"/>
          <w:szCs w:val="24"/>
          <w:vertAlign w:val="superscript"/>
        </w:rPr>
        <w:t>nd</w:t>
      </w:r>
      <w:r w:rsidR="0090486E">
        <w:rPr>
          <w:rFonts w:cs="Arial"/>
          <w:bCs/>
          <w:sz w:val="24"/>
          <w:szCs w:val="24"/>
        </w:rPr>
        <w:t>, 2019</w:t>
      </w:r>
    </w:p>
    <w:p w14:paraId="050D2928" w14:textId="77777777"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35764C">
        <w:rPr>
          <w:rFonts w:ascii="Arial" w:eastAsia="Malgun Gothic" w:hAnsi="Arial"/>
          <w:sz w:val="24"/>
          <w:szCs w:val="24"/>
          <w:lang w:eastAsia="ko-KR"/>
        </w:rPr>
        <w:t>2.13</w:t>
      </w:r>
      <w:r w:rsidR="00AC597B">
        <w:rPr>
          <w:rFonts w:ascii="Arial" w:eastAsia="Malgun Gothic" w:hAnsi="Arial"/>
          <w:sz w:val="24"/>
          <w:szCs w:val="24"/>
          <w:lang w:eastAsia="ko-KR"/>
        </w:rPr>
        <w:t>.1</w:t>
      </w:r>
    </w:p>
    <w:p w14:paraId="64F09009" w14:textId="77777777"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14:paraId="7BD2A56C" w14:textId="498CF6F7"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E238A7">
        <w:rPr>
          <w:rFonts w:ascii="Arial" w:hAnsi="Arial" w:cs="Arial"/>
          <w:sz w:val="24"/>
          <w:szCs w:val="24"/>
        </w:rPr>
        <w:t xml:space="preserve">Uplink </w:t>
      </w:r>
      <w:r w:rsidR="0035764C">
        <w:rPr>
          <w:rFonts w:ascii="Arial" w:eastAsia="SimSun" w:hAnsi="Arial" w:cs="Arial"/>
          <w:sz w:val="24"/>
          <w:szCs w:val="24"/>
          <w:lang w:eastAsia="zh-CN"/>
        </w:rPr>
        <w:t xml:space="preserve">Power Control for </w:t>
      </w:r>
      <w:r w:rsidR="00482E70">
        <w:rPr>
          <w:rFonts w:ascii="Arial" w:eastAsia="SimSun" w:hAnsi="Arial" w:cs="Arial"/>
          <w:sz w:val="24"/>
          <w:szCs w:val="24"/>
          <w:lang w:eastAsia="zh-CN"/>
        </w:rPr>
        <w:t>N</w:t>
      </w:r>
      <w:r w:rsidR="00B270CC">
        <w:rPr>
          <w:rFonts w:ascii="Arial" w:eastAsia="SimSun" w:hAnsi="Arial" w:cs="Arial"/>
          <w:sz w:val="24"/>
          <w:szCs w:val="24"/>
          <w:lang w:eastAsia="zh-CN"/>
        </w:rPr>
        <w:t>N</w:t>
      </w:r>
      <w:r w:rsidR="00DF184E">
        <w:rPr>
          <w:rFonts w:ascii="Arial" w:eastAsia="SimSun" w:hAnsi="Arial" w:cs="Arial"/>
          <w:sz w:val="24"/>
          <w:szCs w:val="24"/>
          <w:lang w:eastAsia="zh-CN"/>
        </w:rPr>
        <w:t>-</w:t>
      </w:r>
      <w:r w:rsidR="0035764C">
        <w:rPr>
          <w:rFonts w:ascii="Arial" w:hAnsi="Arial" w:cs="Arial"/>
          <w:sz w:val="24"/>
          <w:szCs w:val="24"/>
        </w:rPr>
        <w:t>DC</w:t>
      </w:r>
    </w:p>
    <w:p w14:paraId="5B211F9C" w14:textId="77777777"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14:paraId="20C69BC9" w14:textId="77777777" w:rsidR="00E2490C" w:rsidRPr="00E2490C" w:rsidRDefault="00034300" w:rsidP="00E2490C">
      <w:pPr>
        <w:pStyle w:val="Heading1"/>
        <w:spacing w:before="360" w:after="60"/>
        <w:rPr>
          <w:lang w:val="en-US" w:eastAsia="ko-KR"/>
        </w:rPr>
      </w:pPr>
      <w:r w:rsidRPr="006A074A">
        <w:rPr>
          <w:lang w:val="en-US" w:eastAsia="ko-KR"/>
        </w:rPr>
        <w:t>Introduction</w:t>
      </w:r>
      <w:r w:rsidR="00E2490C" w:rsidRPr="00E2490C">
        <w:rPr>
          <w:bCs/>
        </w:rPr>
        <w:t xml:space="preserve">  </w:t>
      </w:r>
    </w:p>
    <w:p w14:paraId="7E532803" w14:textId="123FFE3E" w:rsidR="0034136F" w:rsidRDefault="00EF1122" w:rsidP="008470A5">
      <w:pPr>
        <w:spacing w:after="0"/>
        <w:ind w:right="3"/>
        <w:jc w:val="both"/>
        <w:rPr>
          <w:rFonts w:eastAsia="SimSun"/>
          <w:bCs/>
          <w:lang w:eastAsia="zh-CN"/>
        </w:rPr>
      </w:pPr>
      <w:r>
        <w:rPr>
          <w:bCs/>
        </w:rPr>
        <w:t xml:space="preserve">This contribution considers </w:t>
      </w:r>
      <w:r w:rsidR="005C78FC">
        <w:rPr>
          <w:bCs/>
        </w:rPr>
        <w:t xml:space="preserve">remaining topics on </w:t>
      </w:r>
      <w:r>
        <w:rPr>
          <w:bCs/>
        </w:rPr>
        <w:t xml:space="preserve">UL </w:t>
      </w:r>
      <w:r w:rsidR="00FC7FA7">
        <w:rPr>
          <w:bCs/>
        </w:rPr>
        <w:t>PC</w:t>
      </w:r>
      <w:r>
        <w:rPr>
          <w:bCs/>
        </w:rPr>
        <w:t xml:space="preserve"> </w:t>
      </w:r>
      <w:r w:rsidR="00482E70">
        <w:rPr>
          <w:rFonts w:eastAsia="SimSun"/>
          <w:bCs/>
          <w:lang w:eastAsia="zh-CN"/>
        </w:rPr>
        <w:t>for NR-DC</w:t>
      </w:r>
      <w:r w:rsidR="00B55DBF">
        <w:rPr>
          <w:rFonts w:eastAsia="SimSun"/>
          <w:bCs/>
          <w:lang w:eastAsia="zh-CN"/>
        </w:rPr>
        <w:t xml:space="preserve"> </w:t>
      </w:r>
      <w:r w:rsidR="00E2490C">
        <w:rPr>
          <w:rFonts w:eastAsia="SimSun"/>
          <w:bCs/>
          <w:lang w:eastAsia="zh-CN"/>
        </w:rPr>
        <w:t xml:space="preserve">on </w:t>
      </w:r>
      <w:r>
        <w:rPr>
          <w:rFonts w:eastAsia="SimSun"/>
          <w:bCs/>
          <w:lang w:eastAsia="zh-CN"/>
        </w:rPr>
        <w:t>a</w:t>
      </w:r>
      <w:r w:rsidR="00E2490C">
        <w:rPr>
          <w:rFonts w:eastAsia="SimSun"/>
          <w:bCs/>
          <w:lang w:eastAsia="zh-CN"/>
        </w:rPr>
        <w:t xml:space="preserve"> same frequency range</w:t>
      </w:r>
      <w:r w:rsidR="0034136F">
        <w:rPr>
          <w:rFonts w:eastAsia="SimSun"/>
          <w:bCs/>
          <w:lang w:eastAsia="zh-CN"/>
        </w:rPr>
        <w:t xml:space="preserve"> [1].</w:t>
      </w:r>
      <w:r w:rsidR="006219D6">
        <w:rPr>
          <w:rFonts w:eastAsia="SimSun"/>
          <w:bCs/>
          <w:lang w:eastAsia="zh-CN"/>
        </w:rPr>
        <w:t xml:space="preserve"> Substantial progress was achieved in RAN1#98bis and the following were included in the agreements. The main remaining issue is the definition of “look-ahead” for supporting dynamic power sharing (DPS). There are also some residual issues such as whether a UE needs to be explicitly configured to operate with semi-static power sharing (SPS) or with DPS.</w:t>
      </w:r>
    </w:p>
    <w:p w14:paraId="5732EB8E" w14:textId="5B5AFD4D" w:rsidR="00477008" w:rsidRDefault="00477008" w:rsidP="005E01B7">
      <w:pPr>
        <w:spacing w:after="0"/>
        <w:ind w:right="3"/>
        <w:jc w:val="both"/>
      </w:pPr>
    </w:p>
    <w:p w14:paraId="6542E9C2" w14:textId="77777777" w:rsidR="002D52FA" w:rsidRPr="00BD57AE" w:rsidRDefault="002D52FA" w:rsidP="002D52FA">
      <w:pPr>
        <w:spacing w:after="60"/>
        <w:rPr>
          <w:b/>
          <w:bCs/>
          <w:lang w:eastAsia="x-none"/>
        </w:rPr>
      </w:pPr>
      <w:r w:rsidRPr="00BD57AE">
        <w:rPr>
          <w:highlight w:val="green"/>
          <w:lang w:eastAsia="x-none"/>
        </w:rPr>
        <w:t>Agreements</w:t>
      </w:r>
      <w:r w:rsidRPr="00BD57AE">
        <w:rPr>
          <w:b/>
          <w:bCs/>
          <w:lang w:eastAsia="x-none"/>
        </w:rPr>
        <w:t>:</w:t>
      </w:r>
    </w:p>
    <w:p w14:paraId="530E9B48" w14:textId="77777777" w:rsidR="002D52FA" w:rsidRPr="002D52FA" w:rsidRDefault="002D52FA" w:rsidP="002D52FA">
      <w:pPr>
        <w:pStyle w:val="ListParagraph"/>
        <w:numPr>
          <w:ilvl w:val="0"/>
          <w:numId w:val="19"/>
        </w:numPr>
        <w:overflowPunct w:val="0"/>
        <w:autoSpaceDE w:val="0"/>
        <w:autoSpaceDN w:val="0"/>
        <w:adjustRightInd w:val="0"/>
        <w:spacing w:after="60"/>
        <w:contextualSpacing w:val="0"/>
        <w:rPr>
          <w:lang w:eastAsia="zh-CN"/>
        </w:rPr>
      </w:pPr>
      <w:r w:rsidRPr="002D52FA">
        <w:t>Adopt Alt.1-2 and Alt.2 for semi-static power sharing for NR-NR DC.</w:t>
      </w:r>
    </w:p>
    <w:p w14:paraId="7267F0E5" w14:textId="77777777" w:rsidR="002D52FA" w:rsidRPr="002D52FA" w:rsidRDefault="002D52FA" w:rsidP="002D52FA">
      <w:pPr>
        <w:pStyle w:val="ListParagraph"/>
        <w:numPr>
          <w:ilvl w:val="1"/>
          <w:numId w:val="19"/>
        </w:numPr>
        <w:overflowPunct w:val="0"/>
        <w:autoSpaceDE w:val="0"/>
        <w:autoSpaceDN w:val="0"/>
        <w:adjustRightInd w:val="0"/>
        <w:spacing w:after="60"/>
        <w:contextualSpacing w:val="0"/>
        <w:rPr>
          <w:lang w:eastAsia="zh-CN"/>
        </w:rPr>
      </w:pPr>
      <w:r w:rsidRPr="002D52FA">
        <w:rPr>
          <w:lang w:eastAsia="zh-CN"/>
        </w:rPr>
        <w:t xml:space="preserve">Alt.1-2 is only subject to configured maximum transmission power defined by RAN4 </w:t>
      </w:r>
    </w:p>
    <w:p w14:paraId="189175EF" w14:textId="77777777" w:rsidR="002D52FA" w:rsidRPr="002D52FA" w:rsidRDefault="002D52FA" w:rsidP="002D52FA">
      <w:pPr>
        <w:pStyle w:val="ListParagraph"/>
        <w:numPr>
          <w:ilvl w:val="1"/>
          <w:numId w:val="19"/>
        </w:numPr>
        <w:overflowPunct w:val="0"/>
        <w:autoSpaceDE w:val="0"/>
        <w:autoSpaceDN w:val="0"/>
        <w:adjustRightInd w:val="0"/>
        <w:spacing w:after="60"/>
        <w:contextualSpacing w:val="0"/>
        <w:rPr>
          <w:lang w:eastAsia="zh-CN"/>
        </w:rPr>
      </w:pPr>
      <w:r w:rsidRPr="002D52FA">
        <w:t>Configuration between Alt.1-2 and Alt.2 is supported.</w:t>
      </w:r>
    </w:p>
    <w:p w14:paraId="1F66054D" w14:textId="77777777" w:rsidR="002D52FA" w:rsidRPr="002D52FA" w:rsidRDefault="002D52FA" w:rsidP="002D52FA">
      <w:pPr>
        <w:pStyle w:val="ListParagraph"/>
        <w:numPr>
          <w:ilvl w:val="1"/>
          <w:numId w:val="19"/>
        </w:numPr>
        <w:overflowPunct w:val="0"/>
        <w:autoSpaceDE w:val="0"/>
        <w:autoSpaceDN w:val="0"/>
        <w:adjustRightInd w:val="0"/>
        <w:spacing w:after="60"/>
        <w:contextualSpacing w:val="0"/>
        <w:rPr>
          <w:lang w:eastAsia="zh-CN"/>
        </w:rPr>
      </w:pPr>
      <w:r w:rsidRPr="002D52FA">
        <w:t>FFS: add more clarification</w:t>
      </w:r>
    </w:p>
    <w:p w14:paraId="30627DC2" w14:textId="455EB1E0" w:rsidR="002D52FA" w:rsidRDefault="002D52FA" w:rsidP="002D52FA">
      <w:pPr>
        <w:pStyle w:val="ListParagraph"/>
        <w:numPr>
          <w:ilvl w:val="1"/>
          <w:numId w:val="19"/>
        </w:numPr>
        <w:overflowPunct w:val="0"/>
        <w:autoSpaceDE w:val="0"/>
        <w:autoSpaceDN w:val="0"/>
        <w:adjustRightInd w:val="0"/>
        <w:spacing w:after="0"/>
        <w:contextualSpacing w:val="0"/>
        <w:rPr>
          <w:lang w:eastAsia="zh-CN"/>
        </w:rPr>
      </w:pPr>
      <w:r w:rsidRPr="002D52FA">
        <w:t xml:space="preserve">FFS: applied for synchronous DC only or applied for both synchronous and asynchronous DC (which may be the same or different for Alt.1-2 and Alt. 2)    </w:t>
      </w:r>
    </w:p>
    <w:p w14:paraId="5CDAB73D" w14:textId="77777777" w:rsidR="002D52FA" w:rsidRPr="002D52FA" w:rsidRDefault="002D52FA" w:rsidP="002D52FA">
      <w:pPr>
        <w:pStyle w:val="ListParagraph"/>
        <w:overflowPunct w:val="0"/>
        <w:autoSpaceDE w:val="0"/>
        <w:autoSpaceDN w:val="0"/>
        <w:adjustRightInd w:val="0"/>
        <w:spacing w:after="0"/>
        <w:ind w:left="1080"/>
        <w:contextualSpacing w:val="0"/>
        <w:rPr>
          <w:lang w:eastAsia="zh-CN"/>
        </w:rPr>
      </w:pPr>
    </w:p>
    <w:p w14:paraId="566E5BA4" w14:textId="77777777" w:rsidR="002D52FA" w:rsidRDefault="002D52FA" w:rsidP="002D52FA">
      <w:pPr>
        <w:spacing w:after="60"/>
        <w:rPr>
          <w:b/>
          <w:bCs/>
          <w:lang w:eastAsia="x-none"/>
        </w:rPr>
      </w:pPr>
      <w:r w:rsidRPr="00C74654">
        <w:rPr>
          <w:highlight w:val="green"/>
          <w:lang w:eastAsia="x-none"/>
        </w:rPr>
        <w:t>Agreements</w:t>
      </w:r>
      <w:r w:rsidRPr="00C74654">
        <w:rPr>
          <w:b/>
          <w:bCs/>
          <w:lang w:eastAsia="x-none"/>
        </w:rPr>
        <w:t>:</w:t>
      </w:r>
    </w:p>
    <w:p w14:paraId="3F779F4D" w14:textId="2A8E94C4" w:rsidR="002D52FA" w:rsidRPr="002D52FA" w:rsidRDefault="002D52FA" w:rsidP="002D52FA">
      <w:pPr>
        <w:pStyle w:val="ListParagraph"/>
        <w:numPr>
          <w:ilvl w:val="0"/>
          <w:numId w:val="21"/>
        </w:numPr>
        <w:overflowPunct w:val="0"/>
        <w:autoSpaceDE w:val="0"/>
        <w:autoSpaceDN w:val="0"/>
        <w:adjustRightInd w:val="0"/>
        <w:spacing w:after="60"/>
        <w:contextualSpacing w:val="0"/>
        <w:textAlignment w:val="baseline"/>
      </w:pPr>
      <w:r w:rsidRPr="002D52FA">
        <w:t xml:space="preserve">Support dynamic power sharing </w:t>
      </w:r>
    </w:p>
    <w:p w14:paraId="6B27363F" w14:textId="1E25BFD9" w:rsidR="002D52FA" w:rsidRPr="002D52FA" w:rsidRDefault="002D52FA" w:rsidP="002D52FA">
      <w:pPr>
        <w:pStyle w:val="ListParagraph"/>
        <w:numPr>
          <w:ilvl w:val="1"/>
          <w:numId w:val="21"/>
        </w:numPr>
        <w:overflowPunct w:val="0"/>
        <w:autoSpaceDE w:val="0"/>
        <w:autoSpaceDN w:val="0"/>
        <w:adjustRightInd w:val="0"/>
        <w:spacing w:after="60"/>
        <w:contextualSpacing w:val="0"/>
        <w:textAlignment w:val="baseline"/>
      </w:pPr>
      <w:r w:rsidRPr="002D52FA">
        <w:t xml:space="preserve">If there is no overlapping transmission, maximum power on CG </w:t>
      </w:r>
      <w:proofErr w:type="spellStart"/>
      <w:r w:rsidRPr="002D52FA">
        <w:t>i</w:t>
      </w:r>
      <w:proofErr w:type="spellEnd"/>
      <w:r w:rsidRPr="002D52FA">
        <w:t xml:space="preserve"> is determined by RAN4 spec without considering </w:t>
      </w:r>
      <w:proofErr w:type="spellStart"/>
      <w:r w:rsidRPr="002D52FA">
        <w:t>P_CG_i</w:t>
      </w:r>
      <w:proofErr w:type="spellEnd"/>
    </w:p>
    <w:p w14:paraId="5A58F098" w14:textId="293DA666" w:rsidR="002D52FA" w:rsidRPr="002D52FA" w:rsidRDefault="002D52FA" w:rsidP="002D52FA">
      <w:pPr>
        <w:pStyle w:val="ListParagraph"/>
        <w:numPr>
          <w:ilvl w:val="1"/>
          <w:numId w:val="21"/>
        </w:numPr>
        <w:overflowPunct w:val="0"/>
        <w:autoSpaceDE w:val="0"/>
        <w:autoSpaceDN w:val="0"/>
        <w:adjustRightInd w:val="0"/>
        <w:spacing w:after="60"/>
        <w:contextualSpacing w:val="0"/>
        <w:textAlignment w:val="baseline"/>
      </w:pPr>
      <w:r w:rsidRPr="002D52FA">
        <w:t xml:space="preserve">If there is overlapping transmission, maximum power on CG </w:t>
      </w:r>
      <w:proofErr w:type="spellStart"/>
      <w:r w:rsidRPr="002D52FA">
        <w:t>i</w:t>
      </w:r>
      <w:proofErr w:type="spellEnd"/>
      <w:r w:rsidRPr="002D52FA">
        <w:t xml:space="preserve"> is limited to </w:t>
      </w:r>
      <w:proofErr w:type="spellStart"/>
      <w:r w:rsidRPr="002D52FA">
        <w:t>P_CG_i</w:t>
      </w:r>
      <w:proofErr w:type="spellEnd"/>
    </w:p>
    <w:p w14:paraId="2112CBAA" w14:textId="77777777" w:rsidR="002D52FA" w:rsidRPr="002D52FA" w:rsidRDefault="002D52FA" w:rsidP="002D52FA">
      <w:pPr>
        <w:pStyle w:val="ListParagraph"/>
        <w:numPr>
          <w:ilvl w:val="1"/>
          <w:numId w:val="21"/>
        </w:numPr>
        <w:overflowPunct w:val="0"/>
        <w:autoSpaceDE w:val="0"/>
        <w:autoSpaceDN w:val="0"/>
        <w:adjustRightInd w:val="0"/>
        <w:spacing w:after="60"/>
        <w:contextualSpacing w:val="0"/>
        <w:textAlignment w:val="baseline"/>
      </w:pPr>
      <w:r w:rsidRPr="002D52FA">
        <w:t>Note: “look-ahead” operation is included as a UE capability below</w:t>
      </w:r>
    </w:p>
    <w:p w14:paraId="691C076E" w14:textId="77777777" w:rsidR="002D52FA" w:rsidRPr="002D52FA" w:rsidRDefault="002D52FA" w:rsidP="002D52FA">
      <w:pPr>
        <w:pStyle w:val="ListParagraph"/>
        <w:numPr>
          <w:ilvl w:val="0"/>
          <w:numId w:val="21"/>
        </w:numPr>
        <w:overflowPunct w:val="0"/>
        <w:autoSpaceDE w:val="0"/>
        <w:autoSpaceDN w:val="0"/>
        <w:adjustRightInd w:val="0"/>
        <w:spacing w:after="60"/>
        <w:contextualSpacing w:val="0"/>
        <w:textAlignment w:val="baseline"/>
      </w:pPr>
      <w:r w:rsidRPr="002D52FA">
        <w:rPr>
          <w:bCs/>
        </w:rPr>
        <w:t xml:space="preserve">In case of power limitation, MCG is prioritized over SCG and reuse CA rule within each CG </w:t>
      </w:r>
    </w:p>
    <w:p w14:paraId="44C57A4B" w14:textId="760AFA00" w:rsidR="002D52FA" w:rsidRPr="002D52FA" w:rsidRDefault="002D52FA" w:rsidP="00E97533">
      <w:pPr>
        <w:pStyle w:val="ListParagraph"/>
        <w:numPr>
          <w:ilvl w:val="0"/>
          <w:numId w:val="21"/>
        </w:numPr>
        <w:overflowPunct w:val="0"/>
        <w:autoSpaceDE w:val="0"/>
        <w:autoSpaceDN w:val="0"/>
        <w:adjustRightInd w:val="0"/>
        <w:spacing w:after="60"/>
        <w:contextualSpacing w:val="0"/>
        <w:textAlignment w:val="baseline"/>
      </w:pPr>
      <w:r w:rsidRPr="002D52FA">
        <w:t>Optional UE capability to indicate the</w:t>
      </w:r>
      <w:r w:rsidR="00E97533">
        <w:t xml:space="preserve"> </w:t>
      </w:r>
      <w:r w:rsidRPr="002D52FA">
        <w:t xml:space="preserve">support of dynamic power sharing operation </w:t>
      </w:r>
    </w:p>
    <w:p w14:paraId="66F17260" w14:textId="77777777" w:rsidR="002D52FA" w:rsidRPr="002D52FA" w:rsidRDefault="002D52FA" w:rsidP="002D52FA">
      <w:pPr>
        <w:pStyle w:val="ListParagraph"/>
        <w:numPr>
          <w:ilvl w:val="0"/>
          <w:numId w:val="21"/>
        </w:numPr>
        <w:overflowPunct w:val="0"/>
        <w:autoSpaceDE w:val="0"/>
        <w:autoSpaceDN w:val="0"/>
        <w:adjustRightInd w:val="0"/>
        <w:spacing w:after="0"/>
        <w:contextualSpacing w:val="0"/>
        <w:textAlignment w:val="baseline"/>
      </w:pPr>
      <w:r w:rsidRPr="002D52FA">
        <w:t xml:space="preserve">Separate optional UE capability to indicate the support of ’look-ahead’ operation on condition that UE indicates support of dynamic power sharing operation. </w:t>
      </w:r>
    </w:p>
    <w:p w14:paraId="6669280A" w14:textId="6B31F04E" w:rsidR="006219D6" w:rsidRDefault="006219D6" w:rsidP="005E01B7">
      <w:pPr>
        <w:spacing w:after="0"/>
        <w:ind w:right="3"/>
        <w:jc w:val="both"/>
      </w:pPr>
    </w:p>
    <w:p w14:paraId="75DCD705" w14:textId="77777777" w:rsidR="006219D6" w:rsidRDefault="006219D6" w:rsidP="005E01B7">
      <w:pPr>
        <w:spacing w:after="0"/>
        <w:ind w:right="3"/>
        <w:jc w:val="both"/>
      </w:pPr>
    </w:p>
    <w:p w14:paraId="6E973C97" w14:textId="73EE011D" w:rsidR="00CE086A" w:rsidRDefault="006219D6" w:rsidP="00CE086A">
      <w:pPr>
        <w:pStyle w:val="Heading1"/>
        <w:spacing w:before="0" w:after="60"/>
        <w:rPr>
          <w:szCs w:val="36"/>
          <w:lang w:val="en-US"/>
        </w:rPr>
      </w:pPr>
      <w:r>
        <w:rPr>
          <w:szCs w:val="36"/>
          <w:lang w:val="en-US"/>
        </w:rPr>
        <w:t>“Look-ahead”</w:t>
      </w:r>
      <w:r w:rsidR="00CE086A">
        <w:rPr>
          <w:szCs w:val="36"/>
          <w:lang w:val="en-US"/>
        </w:rPr>
        <w:t xml:space="preserve"> </w:t>
      </w:r>
      <w:r w:rsidR="00922A6F">
        <w:rPr>
          <w:szCs w:val="36"/>
          <w:lang w:val="en-US"/>
        </w:rPr>
        <w:t xml:space="preserve">for </w:t>
      </w:r>
      <w:r>
        <w:rPr>
          <w:szCs w:val="36"/>
          <w:lang w:val="en-US"/>
        </w:rPr>
        <w:t xml:space="preserve">DPS in </w:t>
      </w:r>
      <w:r w:rsidR="00922A6F">
        <w:rPr>
          <w:szCs w:val="36"/>
          <w:lang w:val="en-US"/>
        </w:rPr>
        <w:t>NR-</w:t>
      </w:r>
      <w:r w:rsidR="0034136F">
        <w:rPr>
          <w:szCs w:val="36"/>
          <w:lang w:val="en-US"/>
        </w:rPr>
        <w:t>DC</w:t>
      </w:r>
      <w:r w:rsidR="00CE086A">
        <w:rPr>
          <w:szCs w:val="36"/>
          <w:lang w:val="en-US"/>
        </w:rPr>
        <w:t xml:space="preserve"> </w:t>
      </w:r>
    </w:p>
    <w:p w14:paraId="4AC9A7C2" w14:textId="66B785C1" w:rsidR="00341508" w:rsidRDefault="00F87D60" w:rsidP="00341508">
      <w:pPr>
        <w:spacing w:after="0"/>
        <w:jc w:val="both"/>
        <w:rPr>
          <w:rFonts w:cs="Arial"/>
          <w:kern w:val="2"/>
          <w:lang w:eastAsia="ja-JP"/>
        </w:rPr>
      </w:pPr>
      <w:r>
        <w:rPr>
          <w:rFonts w:cs="Arial"/>
          <w:kern w:val="2"/>
          <w:lang w:eastAsia="ja-JP"/>
        </w:rPr>
        <w:t>‘</w:t>
      </w:r>
      <w:r w:rsidR="00341508">
        <w:rPr>
          <w:rFonts w:cs="Arial"/>
          <w:kern w:val="2"/>
          <w:lang w:eastAsia="ja-JP"/>
        </w:rPr>
        <w:t>Look-ahead</w:t>
      </w:r>
      <w:r>
        <w:rPr>
          <w:rFonts w:cs="Arial"/>
          <w:kern w:val="2"/>
          <w:lang w:eastAsia="ja-JP"/>
        </w:rPr>
        <w:t>’</w:t>
      </w:r>
      <w:r w:rsidR="009F62B9">
        <w:rPr>
          <w:rFonts w:cs="Arial"/>
          <w:kern w:val="2"/>
          <w:lang w:eastAsia="ja-JP"/>
        </w:rPr>
        <w:t xml:space="preserve"> (</w:t>
      </w:r>
      <w:r>
        <w:rPr>
          <w:rFonts w:cs="Arial"/>
          <w:kern w:val="2"/>
          <w:lang w:eastAsia="ja-JP"/>
        </w:rPr>
        <w:t xml:space="preserve">shortcut term for </w:t>
      </w:r>
      <w:r w:rsidR="009F62B9">
        <w:rPr>
          <w:rFonts w:cs="Arial"/>
          <w:kern w:val="2"/>
          <w:lang w:eastAsia="ja-JP"/>
        </w:rPr>
        <w:t>a UE</w:t>
      </w:r>
      <w:r w:rsidR="00341508">
        <w:rPr>
          <w:rFonts w:cs="Arial"/>
          <w:kern w:val="2"/>
          <w:lang w:eastAsia="ja-JP"/>
        </w:rPr>
        <w:t xml:space="preserve"> ability to determine a</w:t>
      </w:r>
      <w:r w:rsidR="009F62B9">
        <w:rPr>
          <w:rFonts w:cs="Arial"/>
          <w:kern w:val="2"/>
          <w:lang w:eastAsia="ja-JP"/>
        </w:rPr>
        <w:t>spects</w:t>
      </w:r>
      <w:r w:rsidR="00341508">
        <w:rPr>
          <w:rFonts w:cs="Arial"/>
          <w:kern w:val="2"/>
          <w:lang w:eastAsia="ja-JP"/>
        </w:rPr>
        <w:t xml:space="preserve"> of a signal/channel transmission at a given transmission occasion by considering </w:t>
      </w:r>
      <w:r w:rsidR="00DB4A89">
        <w:rPr>
          <w:rFonts w:cs="Arial"/>
          <w:kern w:val="2"/>
          <w:lang w:eastAsia="ja-JP"/>
        </w:rPr>
        <w:t xml:space="preserve">later scheduled </w:t>
      </w:r>
      <w:r w:rsidR="00341508">
        <w:rPr>
          <w:rFonts w:cs="Arial"/>
          <w:kern w:val="2"/>
          <w:lang w:eastAsia="ja-JP"/>
        </w:rPr>
        <w:t>overlapping signal/channel transmissions</w:t>
      </w:r>
      <w:r w:rsidR="009F62B9">
        <w:rPr>
          <w:rFonts w:cs="Arial"/>
          <w:kern w:val="2"/>
          <w:lang w:eastAsia="ja-JP"/>
        </w:rPr>
        <w:t>)</w:t>
      </w:r>
      <w:r w:rsidR="00B14AF0">
        <w:rPr>
          <w:rFonts w:cs="Arial"/>
          <w:kern w:val="2"/>
          <w:lang w:eastAsia="ja-JP"/>
        </w:rPr>
        <w:t xml:space="preserve"> </w:t>
      </w:r>
      <w:r w:rsidR="00341508">
        <w:rPr>
          <w:rFonts w:cs="Arial"/>
          <w:kern w:val="2"/>
          <w:lang w:eastAsia="ja-JP"/>
        </w:rPr>
        <w:t xml:space="preserve">is supported in Rel-15 for </w:t>
      </w:r>
      <w:r w:rsidR="00DB4A89">
        <w:rPr>
          <w:rFonts w:cs="Arial"/>
          <w:kern w:val="2"/>
          <w:lang w:eastAsia="ja-JP"/>
        </w:rPr>
        <w:t>UCI</w:t>
      </w:r>
      <w:r w:rsidR="00341508">
        <w:rPr>
          <w:rFonts w:cs="Arial"/>
          <w:kern w:val="2"/>
          <w:lang w:eastAsia="ja-JP"/>
        </w:rPr>
        <w:t xml:space="preserve"> multiplexin</w:t>
      </w:r>
      <w:r w:rsidR="00DB4A89">
        <w:rPr>
          <w:rFonts w:cs="Arial"/>
          <w:kern w:val="2"/>
          <w:lang w:eastAsia="ja-JP"/>
        </w:rPr>
        <w:t>g</w:t>
      </w:r>
      <w:r w:rsidR="00341508">
        <w:rPr>
          <w:rFonts w:cs="Arial"/>
          <w:kern w:val="2"/>
          <w:lang w:eastAsia="ja-JP"/>
        </w:rPr>
        <w:t xml:space="preserve"> when there are time-overlapping </w:t>
      </w:r>
      <w:r w:rsidR="0061225B">
        <w:rPr>
          <w:rFonts w:cs="Arial"/>
          <w:kern w:val="2"/>
          <w:lang w:eastAsia="ja-JP"/>
        </w:rPr>
        <w:t>PUCCHs/PUSCHs</w:t>
      </w:r>
      <w:r w:rsidR="00341508">
        <w:rPr>
          <w:rFonts w:cs="Arial"/>
          <w:kern w:val="2"/>
          <w:lang w:eastAsia="ja-JP"/>
        </w:rPr>
        <w:t>.</w:t>
      </w:r>
      <w:r w:rsidR="0016579B">
        <w:rPr>
          <w:rFonts w:cs="Arial"/>
          <w:kern w:val="2"/>
          <w:lang w:eastAsia="ja-JP"/>
        </w:rPr>
        <w:t xml:space="preserve"> </w:t>
      </w:r>
      <w:r w:rsidR="0075786E">
        <w:rPr>
          <w:rFonts w:cs="Arial"/>
          <w:kern w:val="2"/>
          <w:lang w:eastAsia="ja-JP"/>
        </w:rPr>
        <w:t>A</w:t>
      </w:r>
      <w:r w:rsidR="0016579B">
        <w:rPr>
          <w:rFonts w:cs="Arial"/>
          <w:kern w:val="2"/>
          <w:lang w:eastAsia="ja-JP"/>
        </w:rPr>
        <w:t xml:space="preserve"> DCI format that triggers a PUCCH and is detected </w:t>
      </w:r>
      <w:r w:rsidR="0016579B" w:rsidRPr="0016579B">
        <w:rPr>
          <w:rFonts w:cs="Arial"/>
          <w:kern w:val="2"/>
          <w:u w:val="single"/>
          <w:lang w:eastAsia="ja-JP"/>
        </w:rPr>
        <w:t>after</w:t>
      </w:r>
      <w:r w:rsidR="0016579B">
        <w:rPr>
          <w:rFonts w:cs="Arial"/>
          <w:kern w:val="2"/>
          <w:lang w:eastAsia="ja-JP"/>
        </w:rPr>
        <w:t xml:space="preserve"> a DCI format that schedules an overlapping PUSCH is considered for the contents of the PUSCH (UCI multiplexing) subject to processing time requirements.</w:t>
      </w:r>
      <w:r w:rsidR="00341508">
        <w:rPr>
          <w:rFonts w:cs="Arial"/>
          <w:kern w:val="2"/>
          <w:lang w:eastAsia="ja-JP"/>
        </w:rPr>
        <w:t xml:space="preserve"> </w:t>
      </w:r>
      <w:r w:rsidR="00AF2A92">
        <w:rPr>
          <w:rFonts w:cs="Arial"/>
          <w:kern w:val="2"/>
          <w:lang w:eastAsia="ja-JP"/>
        </w:rPr>
        <w:t xml:space="preserve">However, Rel-15 does </w:t>
      </w:r>
      <w:r w:rsidR="0075786E">
        <w:rPr>
          <w:rFonts w:cs="Arial"/>
          <w:kern w:val="2"/>
          <w:lang w:eastAsia="ja-JP"/>
        </w:rPr>
        <w:t>not us</w:t>
      </w:r>
      <w:r w:rsidR="00AF2A92">
        <w:rPr>
          <w:rFonts w:cs="Arial"/>
          <w:kern w:val="2"/>
          <w:lang w:eastAsia="ja-JP"/>
        </w:rPr>
        <w:t>e ‘look-ahead’ type processing timelines for determining power scaling</w:t>
      </w:r>
      <w:r w:rsidR="0075786E">
        <w:rPr>
          <w:rFonts w:cs="Arial"/>
          <w:kern w:val="2"/>
          <w:lang w:eastAsia="ja-JP"/>
        </w:rPr>
        <w:t xml:space="preserve"> even though that is a much simpler procedure than determining a channel for multiplexing UCI and then multiplexing the UCI while potentially dropping overlapping transmissions.</w:t>
      </w:r>
      <w:r w:rsidR="00AF2A92">
        <w:rPr>
          <w:rFonts w:cs="Arial"/>
          <w:kern w:val="2"/>
          <w:lang w:eastAsia="ja-JP"/>
        </w:rPr>
        <w:t xml:space="preserve"> </w:t>
      </w:r>
      <w:r w:rsidR="0075786E">
        <w:rPr>
          <w:rFonts w:cs="Arial"/>
          <w:kern w:val="2"/>
          <w:lang w:eastAsia="ja-JP"/>
        </w:rPr>
        <w:t>T</w:t>
      </w:r>
      <w:r w:rsidR="0016579B">
        <w:rPr>
          <w:rFonts w:cs="Arial"/>
          <w:kern w:val="2"/>
          <w:lang w:eastAsia="ja-JP"/>
        </w:rPr>
        <w:t>he</w:t>
      </w:r>
      <w:r w:rsidR="006C4F32">
        <w:rPr>
          <w:rFonts w:cs="Arial"/>
          <w:kern w:val="2"/>
          <w:lang w:eastAsia="ja-JP"/>
        </w:rPr>
        <w:t xml:space="preserve"> </w:t>
      </w:r>
      <w:r w:rsidR="0075786E">
        <w:rPr>
          <w:rFonts w:cs="Arial"/>
          <w:kern w:val="2"/>
          <w:lang w:eastAsia="ja-JP"/>
        </w:rPr>
        <w:t xml:space="preserve">Rel-15 </w:t>
      </w:r>
      <w:r w:rsidR="006C4F32">
        <w:rPr>
          <w:rFonts w:cs="Arial"/>
          <w:kern w:val="2"/>
          <w:lang w:eastAsia="ja-JP"/>
        </w:rPr>
        <w:t>UE processing timeline for determining UCI multiplexing in a PUCCH</w:t>
      </w:r>
      <w:r w:rsidR="0061225B">
        <w:rPr>
          <w:rFonts w:cs="Arial"/>
          <w:kern w:val="2"/>
          <w:lang w:eastAsia="ja-JP"/>
        </w:rPr>
        <w:t>/PUSCH</w:t>
      </w:r>
      <w:r w:rsidR="006C4F32">
        <w:rPr>
          <w:rFonts w:cs="Arial"/>
          <w:kern w:val="2"/>
          <w:lang w:eastAsia="ja-JP"/>
        </w:rPr>
        <w:t xml:space="preserve"> </w:t>
      </w:r>
      <w:r w:rsidR="005F596E">
        <w:rPr>
          <w:rFonts w:cs="Arial"/>
          <w:kern w:val="2"/>
          <w:lang w:eastAsia="ja-JP"/>
        </w:rPr>
        <w:t xml:space="preserve">(section 9.2.5 of [2]) </w:t>
      </w:r>
      <w:r w:rsidR="006C4F32">
        <w:rPr>
          <w:rFonts w:cs="Arial"/>
          <w:kern w:val="2"/>
          <w:lang w:eastAsia="ja-JP"/>
        </w:rPr>
        <w:t>can apply</w:t>
      </w:r>
      <w:r w:rsidR="0016579B">
        <w:rPr>
          <w:rFonts w:cs="Arial"/>
          <w:kern w:val="2"/>
          <w:lang w:eastAsia="ja-JP"/>
        </w:rPr>
        <w:t xml:space="preserve"> </w:t>
      </w:r>
      <w:r w:rsidR="006C4F32">
        <w:rPr>
          <w:rFonts w:cs="Arial"/>
          <w:kern w:val="2"/>
          <w:lang w:eastAsia="ja-JP"/>
        </w:rPr>
        <w:t>as a conservative timeline for determining a transmission power with ‘look</w:t>
      </w:r>
      <w:r w:rsidR="009F62B9">
        <w:rPr>
          <w:rFonts w:cs="Arial"/>
          <w:kern w:val="2"/>
          <w:lang w:eastAsia="ja-JP"/>
        </w:rPr>
        <w:t>-</w:t>
      </w:r>
      <w:r w:rsidR="006C4F32">
        <w:rPr>
          <w:rFonts w:cs="Arial"/>
          <w:kern w:val="2"/>
          <w:lang w:eastAsia="ja-JP"/>
        </w:rPr>
        <w:t xml:space="preserve">ahead’. </w:t>
      </w:r>
    </w:p>
    <w:p w14:paraId="29933526" w14:textId="0F6ACC33" w:rsidR="0075786E" w:rsidRDefault="0075786E" w:rsidP="00341508">
      <w:pPr>
        <w:spacing w:after="0"/>
        <w:jc w:val="both"/>
        <w:rPr>
          <w:rFonts w:cs="Arial"/>
          <w:kern w:val="2"/>
          <w:lang w:eastAsia="ja-JP"/>
        </w:rPr>
      </w:pPr>
    </w:p>
    <w:p w14:paraId="6759419B" w14:textId="533C7CC1" w:rsidR="0075786E" w:rsidRDefault="0075786E" w:rsidP="0075786E">
      <w:pPr>
        <w:spacing w:after="0"/>
        <w:jc w:val="both"/>
        <w:rPr>
          <w:b/>
          <w:u w:val="single"/>
        </w:rPr>
      </w:pPr>
      <w:r>
        <w:rPr>
          <w:rFonts w:cs="Arial"/>
          <w:b/>
          <w:kern w:val="2"/>
          <w:u w:val="single"/>
          <w:lang w:eastAsia="ja-JP"/>
        </w:rPr>
        <w:t>Proposal 1: Re-use the Rel-15 timelines for UCI multiplexing for determining a transmission power of overlapping channels between CGs in NR-DC</w:t>
      </w:r>
      <w:r>
        <w:rPr>
          <w:b/>
          <w:u w:val="single"/>
        </w:rPr>
        <w:t xml:space="preserve">. </w:t>
      </w:r>
    </w:p>
    <w:p w14:paraId="0F286864" w14:textId="77777777" w:rsidR="0075786E" w:rsidRDefault="0075786E" w:rsidP="00341508">
      <w:pPr>
        <w:spacing w:after="0"/>
        <w:jc w:val="both"/>
        <w:rPr>
          <w:rFonts w:cs="Arial"/>
          <w:kern w:val="2"/>
          <w:lang w:eastAsia="ja-JP"/>
        </w:rPr>
      </w:pPr>
    </w:p>
    <w:p w14:paraId="458FDB1C" w14:textId="77777777" w:rsidR="00AC1C5B" w:rsidRDefault="00AC1C5B" w:rsidP="00B14AF0">
      <w:pPr>
        <w:spacing w:after="0"/>
        <w:jc w:val="both"/>
        <w:rPr>
          <w:rFonts w:cs="Arial"/>
          <w:kern w:val="2"/>
          <w:lang w:eastAsia="ja-JP"/>
        </w:rPr>
      </w:pPr>
    </w:p>
    <w:p w14:paraId="7C7EF1CA" w14:textId="7F9C8987" w:rsidR="00DB0389" w:rsidRDefault="0075786E" w:rsidP="00300083">
      <w:pPr>
        <w:spacing w:after="0"/>
        <w:jc w:val="both"/>
        <w:rPr>
          <w:rFonts w:cs="Arial"/>
          <w:kern w:val="2"/>
          <w:lang w:eastAsia="ja-JP"/>
        </w:rPr>
      </w:pPr>
      <w:r>
        <w:rPr>
          <w:rFonts w:cs="Arial"/>
          <w:kern w:val="2"/>
          <w:lang w:eastAsia="ja-JP"/>
        </w:rPr>
        <w:t>A</w:t>
      </w:r>
      <w:r w:rsidR="00300083">
        <w:rPr>
          <w:rFonts w:cs="Arial"/>
          <w:kern w:val="2"/>
          <w:lang w:eastAsia="ja-JP"/>
        </w:rPr>
        <w:t xml:space="preserve"> UE </w:t>
      </w:r>
      <w:r w:rsidR="00EC00C4">
        <w:rPr>
          <w:rFonts w:cs="Arial"/>
          <w:kern w:val="2"/>
          <w:lang w:eastAsia="ja-JP"/>
        </w:rPr>
        <w:t xml:space="preserve">can first determine a </w:t>
      </w:r>
      <w:r w:rsidR="00300083">
        <w:rPr>
          <w:rFonts w:cs="Arial"/>
          <w:kern w:val="2"/>
          <w:lang w:eastAsia="ja-JP"/>
        </w:rPr>
        <w:t>group of overlapping transmissions and then determin</w:t>
      </w:r>
      <w:r w:rsidR="00EC00C4">
        <w:rPr>
          <w:rFonts w:cs="Arial"/>
          <w:kern w:val="2"/>
          <w:lang w:eastAsia="ja-JP"/>
        </w:rPr>
        <w:t>e</w:t>
      </w:r>
      <w:r w:rsidR="00300083">
        <w:rPr>
          <w:rFonts w:cs="Arial"/>
          <w:kern w:val="2"/>
          <w:lang w:eastAsia="ja-JP"/>
        </w:rPr>
        <w:t xml:space="preserve"> </w:t>
      </w:r>
      <w:r w:rsidR="00EC00C4">
        <w:rPr>
          <w:rFonts w:cs="Arial"/>
          <w:kern w:val="2"/>
          <w:lang w:eastAsia="ja-JP"/>
        </w:rPr>
        <w:t xml:space="preserve">a </w:t>
      </w:r>
      <w:r w:rsidR="009F62B9">
        <w:rPr>
          <w:rFonts w:cs="Arial"/>
          <w:kern w:val="2"/>
          <w:lang w:eastAsia="ja-JP"/>
        </w:rPr>
        <w:t xml:space="preserve">total </w:t>
      </w:r>
      <w:r w:rsidR="00300083">
        <w:rPr>
          <w:rFonts w:cs="Arial"/>
          <w:kern w:val="2"/>
          <w:lang w:eastAsia="ja-JP"/>
        </w:rPr>
        <w:t xml:space="preserve">power </w:t>
      </w:r>
      <w:r w:rsidR="009F62B9">
        <w:rPr>
          <w:rFonts w:cs="Arial"/>
          <w:kern w:val="2"/>
          <w:lang w:eastAsia="ja-JP"/>
        </w:rPr>
        <w:t>for</w:t>
      </w:r>
      <w:r w:rsidR="00300083">
        <w:rPr>
          <w:rFonts w:cs="Arial"/>
          <w:kern w:val="2"/>
          <w:lang w:eastAsia="ja-JP"/>
        </w:rPr>
        <w:t xml:space="preserve"> </w:t>
      </w:r>
      <w:r w:rsidR="00EC00C4">
        <w:rPr>
          <w:rFonts w:cs="Arial"/>
          <w:kern w:val="2"/>
          <w:lang w:eastAsia="ja-JP"/>
        </w:rPr>
        <w:t>the</w:t>
      </w:r>
      <w:r w:rsidR="00300083">
        <w:rPr>
          <w:rFonts w:cs="Arial"/>
          <w:kern w:val="2"/>
          <w:lang w:eastAsia="ja-JP"/>
        </w:rPr>
        <w:t xml:space="preserve"> group. </w:t>
      </w:r>
      <w:r w:rsidR="00EC00C4">
        <w:rPr>
          <w:rFonts w:cs="Arial"/>
          <w:kern w:val="2"/>
          <w:lang w:eastAsia="ja-JP"/>
        </w:rPr>
        <w:t>T</w:t>
      </w:r>
      <w:r w:rsidR="00300083">
        <w:rPr>
          <w:rFonts w:cs="Arial"/>
          <w:kern w:val="2"/>
          <w:lang w:eastAsia="ja-JP"/>
        </w:rPr>
        <w:t>he boundary of tim</w:t>
      </w:r>
      <w:bookmarkStart w:id="3" w:name="_GoBack"/>
      <w:bookmarkEnd w:id="3"/>
      <w:r w:rsidR="00300083">
        <w:rPr>
          <w:rFonts w:cs="Arial"/>
          <w:kern w:val="2"/>
          <w:lang w:eastAsia="ja-JP"/>
        </w:rPr>
        <w:t xml:space="preserve">eline determination </w:t>
      </w:r>
      <w:r w:rsidR="00EC00C4">
        <w:rPr>
          <w:rFonts w:cs="Arial"/>
          <w:kern w:val="2"/>
          <w:lang w:eastAsia="ja-JP"/>
        </w:rPr>
        <w:t xml:space="preserve">can be set </w:t>
      </w:r>
      <w:r w:rsidR="00300083">
        <w:rPr>
          <w:rFonts w:cs="Arial"/>
          <w:kern w:val="2"/>
          <w:lang w:eastAsia="ja-JP"/>
        </w:rPr>
        <w:t xml:space="preserve">at the start of the earliest transmission </w:t>
      </w:r>
      <w:r w:rsidR="00EC00C4">
        <w:rPr>
          <w:rFonts w:cs="Arial"/>
          <w:kern w:val="2"/>
          <w:lang w:eastAsia="ja-JP"/>
        </w:rPr>
        <w:t>in</w:t>
      </w:r>
      <w:r w:rsidR="00300083">
        <w:rPr>
          <w:rFonts w:cs="Arial"/>
          <w:kern w:val="2"/>
          <w:lang w:eastAsia="ja-JP"/>
        </w:rPr>
        <w:t xml:space="preserve"> the group. </w:t>
      </w:r>
      <w:r w:rsidR="008730F4">
        <w:rPr>
          <w:rFonts w:cs="Arial"/>
          <w:kern w:val="2"/>
          <w:lang w:eastAsia="ja-JP"/>
        </w:rPr>
        <w:t xml:space="preserve">A group of transmissions can be defined by considering a leading transmission and including every other transmission that either directly or indirectly overlaps with the leading transmission. For example, in Figure 1, PUSCH3 indirectly overlaps with PUSCH2 because it overlaps with PUSCH1 that directly overlaps with PUSCH2. </w:t>
      </w:r>
      <w:r w:rsidR="00EC00C4">
        <w:rPr>
          <w:rFonts w:cs="Arial"/>
          <w:kern w:val="2"/>
          <w:lang w:eastAsia="ja-JP"/>
        </w:rPr>
        <w:t>A</w:t>
      </w:r>
      <w:r w:rsidR="00300083">
        <w:rPr>
          <w:rFonts w:cs="Arial"/>
          <w:kern w:val="2"/>
          <w:lang w:eastAsia="ja-JP"/>
        </w:rPr>
        <w:t xml:space="preserve"> potential </w:t>
      </w:r>
      <w:r w:rsidR="00EC00C4">
        <w:rPr>
          <w:rFonts w:cs="Arial"/>
          <w:kern w:val="2"/>
          <w:lang w:eastAsia="ja-JP"/>
        </w:rPr>
        <w:t xml:space="preserve">UE </w:t>
      </w:r>
      <w:r w:rsidR="00300083">
        <w:rPr>
          <w:rFonts w:cs="Arial"/>
          <w:kern w:val="2"/>
          <w:lang w:eastAsia="ja-JP"/>
        </w:rPr>
        <w:t xml:space="preserve">processing bottleneck is </w:t>
      </w:r>
      <w:r w:rsidR="009F62B9">
        <w:rPr>
          <w:rFonts w:cs="Arial"/>
          <w:kern w:val="2"/>
          <w:lang w:eastAsia="ja-JP"/>
        </w:rPr>
        <w:t xml:space="preserve">for the UE to </w:t>
      </w:r>
      <w:r w:rsidR="00300083">
        <w:rPr>
          <w:rFonts w:cs="Arial"/>
          <w:kern w:val="2"/>
          <w:lang w:eastAsia="ja-JP"/>
        </w:rPr>
        <w:t xml:space="preserve">be aware of </w:t>
      </w:r>
      <w:r w:rsidR="009F62B9">
        <w:rPr>
          <w:rFonts w:cs="Arial"/>
          <w:kern w:val="2"/>
          <w:lang w:eastAsia="ja-JP"/>
        </w:rPr>
        <w:t xml:space="preserve">later </w:t>
      </w:r>
      <w:r w:rsidR="00300083">
        <w:rPr>
          <w:rFonts w:cs="Arial"/>
          <w:kern w:val="2"/>
          <w:lang w:eastAsia="ja-JP"/>
        </w:rPr>
        <w:t xml:space="preserve">overlapping transmissions. </w:t>
      </w:r>
      <w:r w:rsidR="006F4C45">
        <w:rPr>
          <w:rFonts w:cs="Arial"/>
          <w:kern w:val="2"/>
          <w:lang w:eastAsia="ja-JP"/>
        </w:rPr>
        <w:t>A conservative</w:t>
      </w:r>
      <w:r w:rsidR="00300083">
        <w:rPr>
          <w:rFonts w:cs="Arial"/>
          <w:kern w:val="2"/>
          <w:lang w:eastAsia="ja-JP"/>
        </w:rPr>
        <w:t xml:space="preserve"> bound </w:t>
      </w:r>
      <w:r w:rsidR="006F4C45">
        <w:rPr>
          <w:rFonts w:cs="Arial"/>
          <w:kern w:val="2"/>
          <w:lang w:eastAsia="ja-JP"/>
        </w:rPr>
        <w:t>is the</w:t>
      </w:r>
      <w:r w:rsidR="00300083">
        <w:rPr>
          <w:rFonts w:cs="Arial"/>
          <w:kern w:val="2"/>
          <w:lang w:eastAsia="ja-JP"/>
        </w:rPr>
        <w:t xml:space="preserve"> PUSCH preparation time </w:t>
      </w:r>
      <m:oMath>
        <m:sSubSup>
          <m:sSubSupPr>
            <m:ctrlPr>
              <w:rPr>
                <w:rFonts w:ascii="Cambria Math" w:hAnsi="Cambria Math" w:cs="Arial"/>
                <w:i/>
                <w:kern w:val="2"/>
                <w:lang w:eastAsia="ja-JP"/>
              </w:rPr>
            </m:ctrlPr>
          </m:sSubSupPr>
          <m:e>
            <m:r>
              <w:rPr>
                <w:rFonts w:ascii="Cambria Math" w:hAnsi="Cambria Math" w:cs="Arial"/>
                <w:kern w:val="2"/>
                <w:lang w:eastAsia="ja-JP"/>
              </w:rPr>
              <m:t>N</m:t>
            </m:r>
          </m:e>
          <m:sub>
            <m:r>
              <w:rPr>
                <w:rFonts w:ascii="Cambria Math" w:hAnsi="Cambria Math" w:cs="Arial"/>
                <w:kern w:val="2"/>
                <w:lang w:eastAsia="ja-JP"/>
              </w:rPr>
              <m:t>2</m:t>
            </m:r>
          </m:sub>
          <m:sup>
            <m:r>
              <w:rPr>
                <w:rFonts w:ascii="Cambria Math" w:hAnsi="Cambria Math" w:cs="Arial"/>
                <w:kern w:val="2"/>
                <w:lang w:eastAsia="ja-JP"/>
              </w:rPr>
              <m:t>μ</m:t>
            </m:r>
          </m:sup>
        </m:sSubSup>
      </m:oMath>
      <w:r w:rsidR="00300083">
        <w:rPr>
          <w:rFonts w:cs="Arial"/>
          <w:kern w:val="2"/>
          <w:lang w:eastAsia="ja-JP"/>
        </w:rPr>
        <w:t xml:space="preserve">. </w:t>
      </w:r>
    </w:p>
    <w:p w14:paraId="2C5E3A11" w14:textId="77777777" w:rsidR="00DB0389" w:rsidRDefault="00DB0389" w:rsidP="00300083">
      <w:pPr>
        <w:spacing w:after="0"/>
        <w:jc w:val="both"/>
        <w:rPr>
          <w:rFonts w:cs="Arial"/>
          <w:kern w:val="2"/>
          <w:lang w:eastAsia="ja-JP"/>
        </w:rPr>
      </w:pPr>
    </w:p>
    <w:p w14:paraId="54AB4BD3" w14:textId="5FE3B036" w:rsidR="00300083" w:rsidRDefault="00300083" w:rsidP="00300083">
      <w:pPr>
        <w:spacing w:after="0"/>
        <w:jc w:val="both"/>
        <w:rPr>
          <w:rFonts w:cs="Arial"/>
          <w:kern w:val="2"/>
          <w:lang w:eastAsia="ja-JP"/>
        </w:rPr>
      </w:pPr>
      <w:r>
        <w:rPr>
          <w:rFonts w:cs="Arial"/>
          <w:kern w:val="2"/>
          <w:lang w:eastAsia="ja-JP"/>
        </w:rPr>
        <w:t xml:space="preserve">Figure 1(a) describes </w:t>
      </w:r>
      <w:r w:rsidR="00DB0389">
        <w:rPr>
          <w:rFonts w:cs="Arial"/>
          <w:kern w:val="2"/>
          <w:lang w:eastAsia="ja-JP"/>
        </w:rPr>
        <w:t xml:space="preserve">an example for </w:t>
      </w:r>
      <w:r>
        <w:rPr>
          <w:rFonts w:cs="Arial"/>
          <w:kern w:val="2"/>
          <w:lang w:eastAsia="ja-JP"/>
        </w:rPr>
        <w:t xml:space="preserve">the timeline application. </w:t>
      </w:r>
      <w:r w:rsidRPr="00535E7E">
        <w:rPr>
          <w:rFonts w:cs="Arial"/>
          <w:kern w:val="2"/>
          <w:lang w:eastAsia="ja-JP"/>
        </w:rPr>
        <w:t xml:space="preserve">For </w:t>
      </w:r>
      <w:r w:rsidR="00DB0389">
        <w:rPr>
          <w:rFonts w:cs="Arial"/>
          <w:kern w:val="2"/>
          <w:lang w:eastAsia="ja-JP"/>
        </w:rPr>
        <w:t>a cell</w:t>
      </w:r>
      <w:r w:rsidRPr="00535E7E">
        <w:rPr>
          <w:rFonts w:cs="Arial"/>
          <w:kern w:val="2"/>
          <w:lang w:eastAsia="ja-JP"/>
        </w:rPr>
        <w:t xml:space="preserve"> other than </w:t>
      </w:r>
      <w:r>
        <w:rPr>
          <w:rFonts w:cs="Arial"/>
          <w:kern w:val="2"/>
          <w:lang w:eastAsia="ja-JP"/>
        </w:rPr>
        <w:t xml:space="preserve">the </w:t>
      </w:r>
      <w:r w:rsidR="00DB0389">
        <w:rPr>
          <w:rFonts w:cs="Arial"/>
          <w:kern w:val="2"/>
          <w:lang w:eastAsia="ja-JP"/>
        </w:rPr>
        <w:t>cell of</w:t>
      </w:r>
      <w:r>
        <w:rPr>
          <w:rFonts w:cs="Arial"/>
          <w:kern w:val="2"/>
          <w:lang w:eastAsia="ja-JP"/>
        </w:rPr>
        <w:t xml:space="preserve"> </w:t>
      </w:r>
      <w:r w:rsidRPr="00535E7E">
        <w:rPr>
          <w:rFonts w:cs="Arial"/>
          <w:kern w:val="2"/>
          <w:lang w:eastAsia="ja-JP"/>
        </w:rPr>
        <w:t xml:space="preserve">the leading transmission, an offset </w:t>
      </w:r>
      <m:oMath>
        <m:sSub>
          <m:sSubPr>
            <m:ctrlPr>
              <w:rPr>
                <w:rFonts w:ascii="Cambria Math" w:hAnsi="Cambria Math" w:cs="Arial"/>
                <w:i/>
                <w:kern w:val="2"/>
                <w:lang w:eastAsia="ja-JP"/>
              </w:rPr>
            </m:ctrlPr>
          </m:sSubPr>
          <m:e>
            <m:r>
              <w:rPr>
                <w:rFonts w:ascii="Cambria Math" w:hAnsi="Cambria Math" w:cs="Arial"/>
                <w:kern w:val="2"/>
                <w:lang w:eastAsia="ja-JP"/>
              </w:rPr>
              <m:t>X</m:t>
            </m:r>
          </m:e>
          <m:sub>
            <m:r>
              <w:rPr>
                <w:rFonts w:ascii="Cambria Math" w:hAnsi="Cambria Math" w:cs="Arial"/>
                <w:kern w:val="2"/>
                <w:lang w:eastAsia="ja-JP"/>
              </w:rPr>
              <m:t>μ</m:t>
            </m:r>
          </m:sub>
        </m:sSub>
        <m:r>
          <w:rPr>
            <w:rFonts w:ascii="Cambria Math" w:hAnsi="Cambria Math" w:cs="Arial"/>
            <w:kern w:val="2"/>
            <w:lang w:eastAsia="ja-JP"/>
          </w:rPr>
          <m:t>=</m:t>
        </m:r>
        <m:sSubSup>
          <m:sSubSupPr>
            <m:ctrlPr>
              <w:rPr>
                <w:rFonts w:ascii="Cambria Math" w:hAnsi="Cambria Math" w:cs="Arial"/>
                <w:i/>
                <w:kern w:val="2"/>
                <w:lang w:eastAsia="ja-JP"/>
              </w:rPr>
            </m:ctrlPr>
          </m:sSubSupPr>
          <m:e>
            <m:r>
              <w:rPr>
                <w:rFonts w:ascii="Cambria Math" w:hAnsi="Cambria Math" w:cs="Arial"/>
                <w:kern w:val="2"/>
                <w:lang w:eastAsia="ja-JP"/>
              </w:rPr>
              <m:t>N</m:t>
            </m:r>
          </m:e>
          <m:sub>
            <m:r>
              <w:rPr>
                <w:rFonts w:ascii="Cambria Math" w:hAnsi="Cambria Math" w:cs="Arial"/>
                <w:kern w:val="2"/>
                <w:lang w:eastAsia="ja-JP"/>
              </w:rPr>
              <m:t>2</m:t>
            </m:r>
          </m:sub>
          <m:sup>
            <m:r>
              <w:rPr>
                <w:rFonts w:ascii="Cambria Math" w:hAnsi="Cambria Math" w:cs="Arial"/>
                <w:kern w:val="2"/>
                <w:lang w:eastAsia="ja-JP"/>
              </w:rPr>
              <m:t>μ</m:t>
            </m:r>
          </m:sup>
        </m:sSubSup>
      </m:oMath>
      <w:r w:rsidRPr="00535E7E">
        <w:rPr>
          <w:rFonts w:cs="Arial"/>
          <w:kern w:val="2"/>
          <w:lang w:eastAsia="ja-JP"/>
        </w:rPr>
        <w:t xml:space="preserve"> from the starting point of </w:t>
      </w:r>
      <w:r w:rsidR="00DB0389">
        <w:rPr>
          <w:rFonts w:cs="Arial"/>
          <w:kern w:val="2"/>
          <w:lang w:eastAsia="ja-JP"/>
        </w:rPr>
        <w:t xml:space="preserve">the </w:t>
      </w:r>
      <w:r w:rsidRPr="00535E7E">
        <w:rPr>
          <w:rFonts w:cs="Arial"/>
          <w:kern w:val="2"/>
          <w:lang w:eastAsia="ja-JP"/>
        </w:rPr>
        <w:t xml:space="preserve">leading transmission is defined </w:t>
      </w:r>
      <w:r w:rsidR="00DB0389">
        <w:rPr>
          <w:rFonts w:cs="Arial"/>
          <w:kern w:val="2"/>
          <w:lang w:eastAsia="ja-JP"/>
        </w:rPr>
        <w:t>(</w:t>
      </w:r>
      <w:r w:rsidRPr="00535E7E">
        <w:rPr>
          <w:rFonts w:cs="Arial"/>
          <w:kern w:val="2"/>
          <w:lang w:eastAsia="ja-JP"/>
        </w:rPr>
        <w:t xml:space="preserve">μ is the </w:t>
      </w:r>
      <w:r w:rsidR="00DB0389">
        <w:rPr>
          <w:rFonts w:cs="Arial"/>
          <w:kern w:val="2"/>
          <w:lang w:eastAsia="ja-JP"/>
        </w:rPr>
        <w:t>SCS</w:t>
      </w:r>
      <w:r w:rsidRPr="00535E7E">
        <w:rPr>
          <w:rFonts w:cs="Arial"/>
          <w:kern w:val="2"/>
          <w:lang w:eastAsia="ja-JP"/>
        </w:rPr>
        <w:t xml:space="preserve"> of </w:t>
      </w:r>
      <w:r w:rsidR="00DB0389">
        <w:rPr>
          <w:rFonts w:cs="Arial"/>
          <w:kern w:val="2"/>
          <w:lang w:eastAsia="ja-JP"/>
        </w:rPr>
        <w:t>a cell)</w:t>
      </w:r>
      <w:r w:rsidRPr="00535E7E">
        <w:rPr>
          <w:rFonts w:cs="Arial"/>
          <w:kern w:val="2"/>
          <w:lang w:eastAsia="ja-JP"/>
        </w:rPr>
        <w:t xml:space="preserve">. </w:t>
      </w:r>
      <w:r w:rsidR="00DB0389">
        <w:rPr>
          <w:rFonts w:cs="Arial"/>
          <w:kern w:val="2"/>
          <w:lang w:eastAsia="ja-JP"/>
        </w:rPr>
        <w:t xml:space="preserve">PUSCH2 is the leading transmission, </w:t>
      </w:r>
      <w:r>
        <w:rPr>
          <w:rFonts w:cs="Arial"/>
          <w:kern w:val="2"/>
          <w:lang w:eastAsia="ja-JP"/>
        </w:rPr>
        <w:t xml:space="preserve">PUSCH1 satisfies the timeline, PUSCH3 </w:t>
      </w:r>
      <w:r w:rsidR="00DB0389">
        <w:rPr>
          <w:rFonts w:cs="Arial"/>
          <w:kern w:val="2"/>
          <w:lang w:eastAsia="ja-JP"/>
        </w:rPr>
        <w:t>does not</w:t>
      </w:r>
      <w:r>
        <w:rPr>
          <w:rFonts w:cs="Arial"/>
          <w:kern w:val="2"/>
          <w:lang w:eastAsia="ja-JP"/>
        </w:rPr>
        <w:t xml:space="preserve"> </w:t>
      </w:r>
      <w:r w:rsidR="005C1019">
        <w:rPr>
          <w:rFonts w:cs="Arial"/>
          <w:kern w:val="2"/>
          <w:lang w:eastAsia="ja-JP"/>
        </w:rPr>
        <w:t xml:space="preserve">satisfy the timeline </w:t>
      </w:r>
      <w:r>
        <w:rPr>
          <w:rFonts w:cs="Arial"/>
          <w:kern w:val="2"/>
          <w:lang w:eastAsia="ja-JP"/>
        </w:rPr>
        <w:t xml:space="preserve">and </w:t>
      </w:r>
      <w:r w:rsidR="00DB0389">
        <w:rPr>
          <w:rFonts w:cs="Arial"/>
          <w:kern w:val="2"/>
          <w:lang w:eastAsia="ja-JP"/>
        </w:rPr>
        <w:t>the UE can jointly determine the</w:t>
      </w:r>
      <w:r>
        <w:rPr>
          <w:rFonts w:cs="Arial"/>
          <w:kern w:val="2"/>
          <w:lang w:eastAsia="ja-JP"/>
        </w:rPr>
        <w:t xml:space="preserve"> power of</w:t>
      </w:r>
      <w:r w:rsidR="00DB0389">
        <w:rPr>
          <w:rFonts w:cs="Arial"/>
          <w:kern w:val="2"/>
          <w:lang w:eastAsia="ja-JP"/>
        </w:rPr>
        <w:t xml:space="preserve"> </w:t>
      </w:r>
      <w:r>
        <w:rPr>
          <w:rFonts w:cs="Arial"/>
          <w:kern w:val="2"/>
          <w:lang w:eastAsia="ja-JP"/>
        </w:rPr>
        <w:t>PUSCH1</w:t>
      </w:r>
      <w:r w:rsidR="00DB0389">
        <w:rPr>
          <w:rFonts w:cs="Arial"/>
          <w:kern w:val="2"/>
          <w:lang w:eastAsia="ja-JP"/>
        </w:rPr>
        <w:t xml:space="preserve"> </w:t>
      </w:r>
      <w:r>
        <w:rPr>
          <w:rFonts w:cs="Arial"/>
          <w:kern w:val="2"/>
          <w:lang w:eastAsia="ja-JP"/>
        </w:rPr>
        <w:t xml:space="preserve">and </w:t>
      </w:r>
      <w:r w:rsidR="00DB0389">
        <w:rPr>
          <w:rFonts w:cs="Arial"/>
          <w:kern w:val="2"/>
          <w:lang w:eastAsia="ja-JP"/>
        </w:rPr>
        <w:t xml:space="preserve">the power of </w:t>
      </w:r>
      <w:r>
        <w:rPr>
          <w:rFonts w:cs="Arial"/>
          <w:kern w:val="2"/>
          <w:lang w:eastAsia="ja-JP"/>
        </w:rPr>
        <w:t xml:space="preserve">PUSCH2. </w:t>
      </w:r>
      <w:r w:rsidR="00DB0389">
        <w:rPr>
          <w:rFonts w:cs="Arial"/>
          <w:kern w:val="2"/>
          <w:lang w:eastAsia="ja-JP"/>
        </w:rPr>
        <w:t xml:space="preserve">A less conservative offset than </w:t>
      </w:r>
      <m:oMath>
        <m:sSub>
          <m:sSubPr>
            <m:ctrlPr>
              <w:rPr>
                <w:rFonts w:ascii="Cambria Math" w:hAnsi="Cambria Math" w:cs="Arial"/>
                <w:i/>
                <w:kern w:val="2"/>
                <w:lang w:eastAsia="ja-JP"/>
              </w:rPr>
            </m:ctrlPr>
          </m:sSubPr>
          <m:e>
            <m:r>
              <w:rPr>
                <w:rFonts w:ascii="Cambria Math" w:hAnsi="Cambria Math" w:cs="Arial"/>
                <w:kern w:val="2"/>
                <w:lang w:eastAsia="ja-JP"/>
              </w:rPr>
              <m:t>X</m:t>
            </m:r>
          </m:e>
          <m:sub>
            <m:r>
              <w:rPr>
                <w:rFonts w:ascii="Cambria Math" w:hAnsi="Cambria Math" w:cs="Arial"/>
                <w:kern w:val="2"/>
                <w:lang w:eastAsia="ja-JP"/>
              </w:rPr>
              <m:t>μ</m:t>
            </m:r>
          </m:sub>
        </m:sSub>
        <m:r>
          <w:rPr>
            <w:rFonts w:ascii="Cambria Math" w:hAnsi="Cambria Math" w:cs="Arial"/>
            <w:kern w:val="2"/>
            <w:lang w:eastAsia="ja-JP"/>
          </w:rPr>
          <m:t>=</m:t>
        </m:r>
        <m:sSubSup>
          <m:sSubSupPr>
            <m:ctrlPr>
              <w:rPr>
                <w:rFonts w:ascii="Cambria Math" w:hAnsi="Cambria Math" w:cs="Arial"/>
                <w:i/>
                <w:kern w:val="2"/>
                <w:lang w:eastAsia="ja-JP"/>
              </w:rPr>
            </m:ctrlPr>
          </m:sSubSupPr>
          <m:e>
            <m:r>
              <w:rPr>
                <w:rFonts w:ascii="Cambria Math" w:hAnsi="Cambria Math" w:cs="Arial"/>
                <w:kern w:val="2"/>
                <w:lang w:eastAsia="ja-JP"/>
              </w:rPr>
              <m:t>N</m:t>
            </m:r>
          </m:e>
          <m:sub>
            <m:r>
              <w:rPr>
                <w:rFonts w:ascii="Cambria Math" w:hAnsi="Cambria Math" w:cs="Arial"/>
                <w:kern w:val="2"/>
                <w:lang w:eastAsia="ja-JP"/>
              </w:rPr>
              <m:t>2</m:t>
            </m:r>
          </m:sub>
          <m:sup>
            <m:r>
              <w:rPr>
                <w:rFonts w:ascii="Cambria Math" w:hAnsi="Cambria Math" w:cs="Arial"/>
                <w:kern w:val="2"/>
                <w:lang w:eastAsia="ja-JP"/>
              </w:rPr>
              <m:t>μ</m:t>
            </m:r>
          </m:sup>
        </m:sSubSup>
      </m:oMath>
      <w:r w:rsidR="00DB0389">
        <w:rPr>
          <w:rFonts w:cs="Arial"/>
          <w:kern w:val="2"/>
          <w:lang w:eastAsia="ja-JP"/>
        </w:rPr>
        <w:t xml:space="preserve"> can also be considered. </w:t>
      </w:r>
      <m:oMath>
        <m:sSub>
          <m:sSubPr>
            <m:ctrlPr>
              <w:rPr>
                <w:rFonts w:ascii="Cambria Math" w:hAnsi="Cambria Math" w:cs="Arial"/>
                <w:i/>
                <w:kern w:val="2"/>
                <w:lang w:eastAsia="ja-JP"/>
              </w:rPr>
            </m:ctrlPr>
          </m:sSubPr>
          <m:e>
            <m:r>
              <w:rPr>
                <w:rFonts w:ascii="Cambria Math" w:hAnsi="Cambria Math" w:cs="Arial"/>
                <w:kern w:val="2"/>
                <w:lang w:eastAsia="ja-JP"/>
              </w:rPr>
              <m:t>X</m:t>
            </m:r>
          </m:e>
          <m:sub>
            <m:r>
              <w:rPr>
                <w:rFonts w:ascii="Cambria Math" w:hAnsi="Cambria Math" w:cs="Arial"/>
                <w:kern w:val="2"/>
                <w:lang w:eastAsia="ja-JP"/>
              </w:rPr>
              <m:t>μ</m:t>
            </m:r>
          </m:sub>
        </m:sSub>
      </m:oMath>
      <w:r>
        <w:rPr>
          <w:rFonts w:cs="Arial"/>
          <w:kern w:val="2"/>
          <w:lang w:eastAsia="ja-JP"/>
        </w:rPr>
        <w:t xml:space="preserve"> should also </w:t>
      </w:r>
      <w:r w:rsidR="00DB0389">
        <w:rPr>
          <w:rFonts w:cs="Arial"/>
          <w:kern w:val="2"/>
          <w:lang w:eastAsia="ja-JP"/>
        </w:rPr>
        <w:t>allow for a</w:t>
      </w:r>
      <w:r>
        <w:rPr>
          <w:rFonts w:cs="Arial"/>
          <w:kern w:val="2"/>
          <w:lang w:eastAsia="ja-JP"/>
        </w:rPr>
        <w:t xml:space="preserve"> time </w:t>
      </w:r>
      <w:r w:rsidR="00DB0389">
        <w:rPr>
          <w:rFonts w:cs="Arial"/>
          <w:kern w:val="2"/>
          <w:lang w:eastAsia="ja-JP"/>
        </w:rPr>
        <w:t xml:space="preserve">the UE </w:t>
      </w:r>
      <w:r>
        <w:rPr>
          <w:rFonts w:cs="Arial"/>
          <w:kern w:val="2"/>
          <w:lang w:eastAsia="ja-JP"/>
        </w:rPr>
        <w:t>require</w:t>
      </w:r>
      <w:r w:rsidR="00DB0389">
        <w:rPr>
          <w:rFonts w:cs="Arial"/>
          <w:kern w:val="2"/>
          <w:lang w:eastAsia="ja-JP"/>
        </w:rPr>
        <w:t>s</w:t>
      </w:r>
      <w:r>
        <w:rPr>
          <w:rFonts w:cs="Arial"/>
          <w:kern w:val="2"/>
          <w:lang w:eastAsia="ja-JP"/>
        </w:rPr>
        <w:t xml:space="preserve"> for power determination</w:t>
      </w:r>
      <w:r w:rsidR="00FC7FA7">
        <w:rPr>
          <w:rFonts w:cs="Arial"/>
          <w:kern w:val="2"/>
          <w:lang w:eastAsia="ja-JP"/>
        </w:rPr>
        <w:t xml:space="preserve">. </w:t>
      </w:r>
    </w:p>
    <w:p w14:paraId="18226528" w14:textId="77777777" w:rsidR="00F4458D" w:rsidRDefault="00F4458D" w:rsidP="00300083">
      <w:pPr>
        <w:spacing w:after="0"/>
        <w:jc w:val="both"/>
        <w:rPr>
          <w:rFonts w:cs="Arial"/>
          <w:kern w:val="2"/>
          <w:lang w:eastAsia="ja-JP"/>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
        <w:gridCol w:w="8993"/>
      </w:tblGrid>
      <w:tr w:rsidR="00F4458D" w14:paraId="737AABA1" w14:textId="77777777" w:rsidTr="00B41F81">
        <w:tc>
          <w:tcPr>
            <w:tcW w:w="630" w:type="dxa"/>
          </w:tcPr>
          <w:p w14:paraId="513085C5" w14:textId="0E746803" w:rsidR="00F4458D" w:rsidRDefault="00F4458D" w:rsidP="00300083">
            <w:pPr>
              <w:spacing w:after="0"/>
              <w:jc w:val="both"/>
              <w:rPr>
                <w:rFonts w:cs="Arial"/>
                <w:kern w:val="2"/>
                <w:lang w:eastAsia="ja-JP"/>
              </w:rPr>
            </w:pPr>
          </w:p>
          <w:p w14:paraId="13C6D98F" w14:textId="77777777" w:rsidR="00A07108" w:rsidRDefault="00A07108" w:rsidP="00300083">
            <w:pPr>
              <w:spacing w:after="0"/>
              <w:jc w:val="both"/>
              <w:rPr>
                <w:rFonts w:cs="Arial"/>
                <w:kern w:val="2"/>
                <w:lang w:eastAsia="ja-JP"/>
              </w:rPr>
            </w:pPr>
          </w:p>
          <w:p w14:paraId="4D88A6D0" w14:textId="77777777" w:rsidR="00A07108" w:rsidRPr="00B41F81" w:rsidRDefault="00A07108" w:rsidP="00300083">
            <w:pPr>
              <w:spacing w:after="0"/>
              <w:jc w:val="both"/>
              <w:rPr>
                <w:rFonts w:cs="Arial"/>
                <w:kern w:val="2"/>
                <w:sz w:val="18"/>
                <w:szCs w:val="18"/>
                <w:lang w:eastAsia="ja-JP"/>
              </w:rPr>
            </w:pPr>
            <w:r w:rsidRPr="00B41F81">
              <w:rPr>
                <w:rFonts w:cs="Arial"/>
                <w:kern w:val="2"/>
                <w:sz w:val="18"/>
                <w:szCs w:val="18"/>
                <w:lang w:eastAsia="ja-JP"/>
              </w:rPr>
              <w:t>MCG</w:t>
            </w:r>
          </w:p>
          <w:p w14:paraId="22C6E487" w14:textId="77777777" w:rsidR="00A07108" w:rsidRPr="00B41F81" w:rsidRDefault="00A07108" w:rsidP="00300083">
            <w:pPr>
              <w:spacing w:after="0"/>
              <w:jc w:val="both"/>
              <w:rPr>
                <w:rFonts w:cs="Arial"/>
                <w:kern w:val="2"/>
                <w:sz w:val="18"/>
                <w:szCs w:val="18"/>
                <w:lang w:eastAsia="ja-JP"/>
              </w:rPr>
            </w:pPr>
          </w:p>
          <w:p w14:paraId="4339D3AD" w14:textId="77777777" w:rsidR="00A07108" w:rsidRPr="00B41F81" w:rsidRDefault="00A07108" w:rsidP="00300083">
            <w:pPr>
              <w:spacing w:after="0"/>
              <w:jc w:val="both"/>
              <w:rPr>
                <w:rFonts w:cs="Arial"/>
                <w:kern w:val="2"/>
                <w:sz w:val="18"/>
                <w:szCs w:val="18"/>
                <w:lang w:eastAsia="ja-JP"/>
              </w:rPr>
            </w:pPr>
          </w:p>
          <w:p w14:paraId="1C7A7C60" w14:textId="77777777" w:rsidR="00A07108" w:rsidRPr="00B41F81" w:rsidRDefault="00A07108" w:rsidP="00300083">
            <w:pPr>
              <w:spacing w:after="0"/>
              <w:jc w:val="both"/>
              <w:rPr>
                <w:rFonts w:cs="Arial"/>
                <w:kern w:val="2"/>
                <w:sz w:val="18"/>
                <w:szCs w:val="18"/>
                <w:lang w:eastAsia="ja-JP"/>
              </w:rPr>
            </w:pPr>
          </w:p>
          <w:p w14:paraId="6A901CE4" w14:textId="77777777" w:rsidR="00A07108" w:rsidRDefault="00A07108" w:rsidP="00300083">
            <w:pPr>
              <w:spacing w:after="0"/>
              <w:jc w:val="both"/>
              <w:rPr>
                <w:rFonts w:cs="Arial"/>
                <w:kern w:val="2"/>
                <w:sz w:val="18"/>
                <w:szCs w:val="18"/>
                <w:lang w:eastAsia="ja-JP"/>
              </w:rPr>
            </w:pPr>
            <w:r w:rsidRPr="00B41F81">
              <w:rPr>
                <w:rFonts w:cs="Arial"/>
                <w:kern w:val="2"/>
                <w:sz w:val="18"/>
                <w:szCs w:val="18"/>
                <w:lang w:eastAsia="ja-JP"/>
              </w:rPr>
              <w:t>SCG</w:t>
            </w:r>
          </w:p>
          <w:p w14:paraId="35B1547C" w14:textId="77777777" w:rsidR="00A07108" w:rsidRDefault="00A07108" w:rsidP="00300083">
            <w:pPr>
              <w:spacing w:after="0"/>
              <w:jc w:val="both"/>
              <w:rPr>
                <w:rFonts w:cs="Arial"/>
                <w:kern w:val="2"/>
                <w:sz w:val="18"/>
                <w:szCs w:val="18"/>
                <w:lang w:eastAsia="ja-JP"/>
              </w:rPr>
            </w:pPr>
          </w:p>
          <w:p w14:paraId="6F02E3F9" w14:textId="77777777" w:rsidR="00A07108" w:rsidRDefault="00A07108" w:rsidP="00300083">
            <w:pPr>
              <w:spacing w:after="0"/>
              <w:jc w:val="both"/>
              <w:rPr>
                <w:rFonts w:cs="Arial"/>
                <w:kern w:val="2"/>
                <w:sz w:val="18"/>
                <w:szCs w:val="18"/>
                <w:lang w:eastAsia="ja-JP"/>
              </w:rPr>
            </w:pPr>
          </w:p>
          <w:p w14:paraId="5CF0B9DF" w14:textId="77777777" w:rsidR="00A07108" w:rsidRDefault="00A07108" w:rsidP="00300083">
            <w:pPr>
              <w:spacing w:after="0"/>
              <w:jc w:val="both"/>
              <w:rPr>
                <w:rFonts w:cs="Arial"/>
                <w:kern w:val="2"/>
                <w:sz w:val="18"/>
                <w:szCs w:val="18"/>
                <w:lang w:eastAsia="ja-JP"/>
              </w:rPr>
            </w:pPr>
          </w:p>
          <w:p w14:paraId="35AF36D7" w14:textId="1A1787F1" w:rsidR="00A07108" w:rsidRDefault="00A07108" w:rsidP="00300083">
            <w:pPr>
              <w:spacing w:after="0"/>
              <w:jc w:val="both"/>
              <w:rPr>
                <w:rFonts w:cs="Arial"/>
                <w:kern w:val="2"/>
                <w:lang w:eastAsia="ja-JP"/>
              </w:rPr>
            </w:pPr>
            <w:r>
              <w:rPr>
                <w:rFonts w:cs="Arial"/>
                <w:kern w:val="2"/>
                <w:sz w:val="18"/>
                <w:szCs w:val="18"/>
                <w:lang w:eastAsia="ja-JP"/>
              </w:rPr>
              <w:t>SCG</w:t>
            </w:r>
          </w:p>
        </w:tc>
        <w:tc>
          <w:tcPr>
            <w:tcW w:w="8993" w:type="dxa"/>
          </w:tcPr>
          <w:p w14:paraId="2663E2EF" w14:textId="77777777" w:rsidR="00F4458D" w:rsidRDefault="00F4458D" w:rsidP="00F4458D">
            <w:pPr>
              <w:keepNext/>
              <w:spacing w:after="0"/>
              <w:jc w:val="both"/>
            </w:pPr>
            <w:r>
              <w:rPr>
                <w:noProof/>
              </w:rPr>
              <w:drawing>
                <wp:inline distT="0" distB="0" distL="0" distR="0" wp14:anchorId="3411AE0B" wp14:editId="254EBAB5">
                  <wp:extent cx="6116955" cy="18611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16955" cy="1861185"/>
                          </a:xfrm>
                          <a:prstGeom prst="rect">
                            <a:avLst/>
                          </a:prstGeom>
                        </pic:spPr>
                      </pic:pic>
                    </a:graphicData>
                  </a:graphic>
                </wp:inline>
              </w:drawing>
            </w:r>
          </w:p>
          <w:p w14:paraId="1DD79BA4" w14:textId="5B366D7F" w:rsidR="00F4458D" w:rsidRPr="00B41F81" w:rsidRDefault="00F4458D" w:rsidP="00441A22">
            <w:pPr>
              <w:pStyle w:val="ListParagraph"/>
              <w:keepNext/>
              <w:numPr>
                <w:ilvl w:val="0"/>
                <w:numId w:val="17"/>
              </w:numPr>
              <w:spacing w:after="0"/>
              <w:jc w:val="both"/>
            </w:pPr>
            <w:r>
              <w:t xml:space="preserve">                                                                                      (b)</w:t>
            </w:r>
          </w:p>
        </w:tc>
      </w:tr>
    </w:tbl>
    <w:p w14:paraId="5096F490" w14:textId="3D962CB5" w:rsidR="00300083" w:rsidRDefault="00300083" w:rsidP="00300083">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rsidR="00F945CB">
        <w:t>:</w:t>
      </w:r>
      <w:r w:rsidR="00605612">
        <w:t xml:space="preserve"> (a) ‘Look-ahead’ determination of transmission power, (b) Rel-15 determination of transmission power</w:t>
      </w:r>
    </w:p>
    <w:p w14:paraId="1E1B528F" w14:textId="77777777" w:rsidR="00AC1C5B" w:rsidRDefault="00AC1C5B" w:rsidP="00B14AF0">
      <w:pPr>
        <w:spacing w:after="0"/>
        <w:jc w:val="both"/>
        <w:rPr>
          <w:rFonts w:cs="Arial"/>
          <w:kern w:val="2"/>
          <w:lang w:eastAsia="ja-JP"/>
        </w:rPr>
      </w:pPr>
    </w:p>
    <w:p w14:paraId="4FA4BDA6" w14:textId="5FA67D06" w:rsidR="005C1019" w:rsidRPr="005C1019" w:rsidRDefault="005C1019" w:rsidP="006C4F32">
      <w:pPr>
        <w:spacing w:after="0"/>
        <w:jc w:val="both"/>
        <w:rPr>
          <w:rFonts w:cs="Arial"/>
          <w:kern w:val="2"/>
          <w:lang w:eastAsia="ja-JP"/>
        </w:rPr>
      </w:pPr>
      <w:r w:rsidRPr="005C1019">
        <w:rPr>
          <w:rFonts w:cs="Arial"/>
          <w:kern w:val="2"/>
          <w:lang w:eastAsia="ja-JP"/>
        </w:rPr>
        <w:t xml:space="preserve">The timeline is essentially equivalent in terms of UE impact to the Rel-15 one described in Figure 1(b). The Rel-15 UE operation is per-symbol and implicitly requires a UE to handle dynamic overlapping transmission with </w:t>
      </w:r>
      <m:oMath>
        <m:sSubSup>
          <m:sSubSupPr>
            <m:ctrlPr>
              <w:rPr>
                <w:rFonts w:ascii="Cambria Math" w:hAnsi="Cambria Math" w:cs="Arial"/>
                <w:i/>
                <w:kern w:val="2"/>
                <w:lang w:eastAsia="ja-JP"/>
              </w:rPr>
            </m:ctrlPr>
          </m:sSubSupPr>
          <m:e>
            <m:r>
              <w:rPr>
                <w:rFonts w:ascii="Cambria Math" w:hAnsi="Cambria Math" w:cs="Arial"/>
                <w:kern w:val="2"/>
                <w:lang w:eastAsia="ja-JP"/>
              </w:rPr>
              <m:t>N</m:t>
            </m:r>
          </m:e>
          <m:sub>
            <m:r>
              <w:rPr>
                <w:rFonts w:ascii="Cambria Math" w:hAnsi="Cambria Math" w:cs="Arial"/>
                <w:kern w:val="2"/>
                <w:lang w:eastAsia="ja-JP"/>
              </w:rPr>
              <m:t>2</m:t>
            </m:r>
          </m:sub>
          <m:sup>
            <m:r>
              <w:rPr>
                <w:rFonts w:ascii="Cambria Math" w:hAnsi="Cambria Math" w:cs="Arial"/>
                <w:kern w:val="2"/>
                <w:lang w:eastAsia="ja-JP"/>
              </w:rPr>
              <m:t>μ</m:t>
            </m:r>
          </m:sup>
        </m:sSubSup>
      </m:oMath>
      <w:r w:rsidRPr="005C1019">
        <w:rPr>
          <w:rFonts w:cs="Arial"/>
          <w:kern w:val="2"/>
          <w:lang w:eastAsia="ja-JP"/>
        </w:rPr>
        <w:t xml:space="preserve"> processing time, i.e., acknowledging PUSCH1 for which the UE obtains the UL grant </w:t>
      </w:r>
      <m:oMath>
        <m:sSubSup>
          <m:sSubSupPr>
            <m:ctrlPr>
              <w:rPr>
                <w:rFonts w:ascii="Cambria Math" w:hAnsi="Cambria Math" w:cs="Arial"/>
                <w:i/>
                <w:kern w:val="2"/>
                <w:lang w:eastAsia="ja-JP"/>
              </w:rPr>
            </m:ctrlPr>
          </m:sSubSupPr>
          <m:e>
            <m:r>
              <w:rPr>
                <w:rFonts w:ascii="Cambria Math" w:hAnsi="Cambria Math" w:cs="Arial"/>
                <w:kern w:val="2"/>
                <w:lang w:eastAsia="ja-JP"/>
              </w:rPr>
              <m:t>N</m:t>
            </m:r>
          </m:e>
          <m:sub>
            <m:r>
              <w:rPr>
                <w:rFonts w:ascii="Cambria Math" w:hAnsi="Cambria Math" w:cs="Arial"/>
                <w:kern w:val="2"/>
                <w:lang w:eastAsia="ja-JP"/>
              </w:rPr>
              <m:t>2</m:t>
            </m:r>
          </m:sub>
          <m:sup>
            <m:r>
              <w:rPr>
                <w:rFonts w:ascii="Cambria Math" w:hAnsi="Cambria Math" w:cs="Arial"/>
                <w:kern w:val="2"/>
                <w:lang w:eastAsia="ja-JP"/>
              </w:rPr>
              <m:t>μ</m:t>
            </m:r>
          </m:sup>
        </m:sSubSup>
      </m:oMath>
      <w:r w:rsidRPr="005C1019">
        <w:rPr>
          <w:rFonts w:cs="Arial"/>
          <w:kern w:val="2"/>
          <w:lang w:eastAsia="ja-JP"/>
        </w:rPr>
        <w:t xml:space="preserve"> earlier at the highlighted symbol boundary. The main modification of ‘look-ahead’ for transmission power determination compared to Rel-15 is that the decision boundary is set at the start of the leading transmission and not at every symbol boundary. This results to a UE operation that is actually simpler than in Rel-15. </w:t>
      </w:r>
    </w:p>
    <w:p w14:paraId="3EAE584F" w14:textId="77777777" w:rsidR="005C1019" w:rsidRDefault="005C1019" w:rsidP="006C4F32">
      <w:pPr>
        <w:spacing w:after="0"/>
        <w:jc w:val="both"/>
        <w:rPr>
          <w:rFonts w:cs="Arial"/>
          <w:kern w:val="2"/>
          <w:lang w:eastAsia="ja-JP"/>
        </w:rPr>
      </w:pPr>
    </w:p>
    <w:p w14:paraId="1BAFF075" w14:textId="437E949B" w:rsidR="006C4F32" w:rsidRDefault="006C4F32" w:rsidP="006C4F32">
      <w:pPr>
        <w:spacing w:after="0"/>
        <w:jc w:val="both"/>
        <w:rPr>
          <w:b/>
          <w:u w:val="single"/>
        </w:rPr>
      </w:pPr>
      <w:r>
        <w:rPr>
          <w:rFonts w:cs="Arial"/>
          <w:b/>
          <w:kern w:val="2"/>
          <w:u w:val="single"/>
          <w:lang w:eastAsia="ja-JP"/>
        </w:rPr>
        <w:t xml:space="preserve">Proposal </w:t>
      </w:r>
      <w:r w:rsidR="005C1019">
        <w:rPr>
          <w:rFonts w:cs="Arial"/>
          <w:b/>
          <w:kern w:val="2"/>
          <w:u w:val="single"/>
          <w:lang w:eastAsia="ja-JP"/>
        </w:rPr>
        <w:t>2</w:t>
      </w:r>
      <w:r>
        <w:rPr>
          <w:rFonts w:cs="Arial"/>
          <w:b/>
          <w:kern w:val="2"/>
          <w:u w:val="single"/>
          <w:lang w:eastAsia="ja-JP"/>
        </w:rPr>
        <w:t xml:space="preserve">: </w:t>
      </w:r>
      <w:r w:rsidR="004B1C08">
        <w:rPr>
          <w:rFonts w:cs="Arial"/>
          <w:b/>
          <w:kern w:val="2"/>
          <w:u w:val="single"/>
          <w:lang w:eastAsia="ja-JP"/>
        </w:rPr>
        <w:t>F</w:t>
      </w:r>
      <w:r>
        <w:rPr>
          <w:rFonts w:cs="Arial"/>
          <w:b/>
          <w:kern w:val="2"/>
          <w:u w:val="single"/>
          <w:lang w:eastAsia="ja-JP"/>
        </w:rPr>
        <w:t>or determining a power at a transmission occasion</w:t>
      </w:r>
      <w:r w:rsidR="00C75572">
        <w:rPr>
          <w:rFonts w:cs="Arial"/>
          <w:b/>
          <w:kern w:val="2"/>
          <w:u w:val="single"/>
          <w:lang w:eastAsia="ja-JP"/>
        </w:rPr>
        <w:t xml:space="preserve"> on a CG</w:t>
      </w:r>
      <w:r>
        <w:rPr>
          <w:rFonts w:cs="Arial"/>
          <w:b/>
          <w:kern w:val="2"/>
          <w:u w:val="single"/>
          <w:lang w:eastAsia="ja-JP"/>
        </w:rPr>
        <w:t xml:space="preserve">, </w:t>
      </w:r>
      <w:r w:rsidR="004B1C08">
        <w:rPr>
          <w:rFonts w:cs="Arial"/>
          <w:b/>
          <w:kern w:val="2"/>
          <w:u w:val="single"/>
          <w:lang w:eastAsia="ja-JP"/>
        </w:rPr>
        <w:t>a</w:t>
      </w:r>
      <w:r>
        <w:rPr>
          <w:b/>
          <w:u w:val="single"/>
        </w:rPr>
        <w:t xml:space="preserve"> UE can consider a </w:t>
      </w:r>
      <w:r w:rsidR="00C75572">
        <w:rPr>
          <w:b/>
          <w:u w:val="single"/>
        </w:rPr>
        <w:t xml:space="preserve">total </w:t>
      </w:r>
      <w:r>
        <w:rPr>
          <w:b/>
          <w:u w:val="single"/>
        </w:rPr>
        <w:t>power for later scheduled overlapping transmission</w:t>
      </w:r>
      <w:r w:rsidR="00AF2A92">
        <w:rPr>
          <w:b/>
          <w:u w:val="single"/>
        </w:rPr>
        <w:t>s</w:t>
      </w:r>
      <w:r w:rsidR="00C75572">
        <w:rPr>
          <w:b/>
          <w:u w:val="single"/>
        </w:rPr>
        <w:t xml:space="preserve"> on another CG</w:t>
      </w:r>
      <w:r>
        <w:rPr>
          <w:b/>
          <w:u w:val="single"/>
        </w:rPr>
        <w:t xml:space="preserve"> subject to Rel-15 </w:t>
      </w:r>
      <w:r w:rsidR="004B1C08">
        <w:rPr>
          <w:b/>
          <w:u w:val="single"/>
        </w:rPr>
        <w:t xml:space="preserve">UE processing </w:t>
      </w:r>
      <w:r>
        <w:rPr>
          <w:b/>
          <w:u w:val="single"/>
        </w:rPr>
        <w:t xml:space="preserve">timelines. </w:t>
      </w:r>
    </w:p>
    <w:p w14:paraId="2D229313" w14:textId="77777777" w:rsidR="0015440B" w:rsidRDefault="0015440B" w:rsidP="006C4F32">
      <w:pPr>
        <w:spacing w:after="0"/>
        <w:jc w:val="both"/>
        <w:rPr>
          <w:b/>
          <w:u w:val="single"/>
        </w:rPr>
      </w:pPr>
    </w:p>
    <w:p w14:paraId="229115E0" w14:textId="0FA0F6A3" w:rsidR="006C4F32" w:rsidRDefault="0015440B" w:rsidP="001E5C1A">
      <w:pPr>
        <w:tabs>
          <w:tab w:val="left" w:pos="8437"/>
        </w:tabs>
        <w:spacing w:after="0"/>
        <w:jc w:val="both"/>
        <w:rPr>
          <w:rFonts w:cs="Arial"/>
          <w:kern w:val="2"/>
          <w:lang w:eastAsia="ja-JP"/>
        </w:rPr>
      </w:pPr>
      <w:r>
        <w:rPr>
          <w:rFonts w:cs="Arial"/>
          <w:kern w:val="2"/>
          <w:lang w:eastAsia="ja-JP"/>
        </w:rPr>
        <w:tab/>
      </w:r>
    </w:p>
    <w:p w14:paraId="0D46F4F6" w14:textId="07E65F1E" w:rsidR="00C066D1" w:rsidRPr="00C066D1" w:rsidRDefault="005C1019" w:rsidP="00C066D1">
      <w:pPr>
        <w:tabs>
          <w:tab w:val="left" w:pos="8437"/>
        </w:tabs>
        <w:spacing w:after="0"/>
        <w:ind w:right="400"/>
        <w:jc w:val="both"/>
        <w:rPr>
          <w:kern w:val="2"/>
          <w:lang w:eastAsia="ja-JP"/>
        </w:rPr>
      </w:pPr>
      <w:r>
        <w:rPr>
          <w:kern w:val="2"/>
          <w:lang w:eastAsia="ja-JP"/>
        </w:rPr>
        <w:t xml:space="preserve">Instead of considering only the leading transmission, in a group of overlapping transmissions, to determine a transmission power for the group of overlapping transmissions, a sequential approach has also been suggested as described in Figure 2. </w:t>
      </w:r>
      <w:r w:rsidR="00C066D1">
        <w:rPr>
          <w:kern w:val="2"/>
          <w:lang w:eastAsia="ja-JP"/>
        </w:rPr>
        <w:t>One</w:t>
      </w:r>
      <w:r w:rsidR="00C066D1" w:rsidRPr="00C066D1">
        <w:rPr>
          <w:kern w:val="2"/>
          <w:lang w:eastAsia="ja-JP"/>
        </w:rPr>
        <w:t xml:space="preserve"> main diffe</w:t>
      </w:r>
      <w:r w:rsidR="00C066D1">
        <w:rPr>
          <w:kern w:val="2"/>
          <w:lang w:eastAsia="ja-JP"/>
        </w:rPr>
        <w:t>rence</w:t>
      </w:r>
      <w:r w:rsidR="00C066D1" w:rsidRPr="00C066D1">
        <w:rPr>
          <w:kern w:val="2"/>
          <w:lang w:eastAsia="ja-JP"/>
        </w:rPr>
        <w:t xml:space="preserve"> </w:t>
      </w:r>
      <w:r w:rsidR="00C066D1">
        <w:rPr>
          <w:kern w:val="2"/>
          <w:lang w:eastAsia="ja-JP"/>
        </w:rPr>
        <w:t xml:space="preserve">between </w:t>
      </w:r>
      <w:r w:rsidR="00C066D1" w:rsidRPr="00C066D1">
        <w:rPr>
          <w:kern w:val="2"/>
          <w:lang w:eastAsia="ja-JP"/>
        </w:rPr>
        <w:t xml:space="preserve">Figure 1 </w:t>
      </w:r>
      <w:r w:rsidR="00C066D1">
        <w:rPr>
          <w:kern w:val="2"/>
          <w:lang w:eastAsia="ja-JP"/>
        </w:rPr>
        <w:t xml:space="preserve">and Figure 2 </w:t>
      </w:r>
      <w:r w:rsidR="00C066D1" w:rsidRPr="00C066D1">
        <w:rPr>
          <w:kern w:val="2"/>
          <w:lang w:eastAsia="ja-JP"/>
        </w:rPr>
        <w:t>is that</w:t>
      </w:r>
      <w:r w:rsidR="00C066D1">
        <w:rPr>
          <w:kern w:val="2"/>
          <w:lang w:eastAsia="ja-JP"/>
        </w:rPr>
        <w:t xml:space="preserve"> Figure 2 considers</w:t>
      </w:r>
      <w:r w:rsidR="00C066D1" w:rsidRPr="00C066D1">
        <w:rPr>
          <w:kern w:val="2"/>
          <w:lang w:eastAsia="ja-JP"/>
        </w:rPr>
        <w:t xml:space="preserve"> </w:t>
      </w:r>
      <m:oMath>
        <m:sSub>
          <m:sSubPr>
            <m:ctrlPr>
              <w:rPr>
                <w:rFonts w:ascii="Cambria Math" w:hAnsi="Cambria Math"/>
                <w:i/>
                <w:kern w:val="2"/>
                <w:lang w:eastAsia="ja-JP"/>
              </w:rPr>
            </m:ctrlPr>
          </m:sSubPr>
          <m:e>
            <m:r>
              <w:rPr>
                <w:rFonts w:ascii="Cambria Math" w:hAnsi="Cambria Math"/>
                <w:kern w:val="2"/>
                <w:lang w:eastAsia="ja-JP"/>
              </w:rPr>
              <m:t>T</m:t>
            </m:r>
          </m:e>
          <m:sub>
            <m:r>
              <w:rPr>
                <w:rFonts w:ascii="Cambria Math" w:hAnsi="Cambria Math"/>
                <w:kern w:val="2"/>
                <w:lang w:eastAsia="ja-JP"/>
              </w:rPr>
              <m:t>offset</m:t>
            </m:r>
          </m:sub>
        </m:sSub>
      </m:oMath>
      <w:r w:rsidR="00C066D1">
        <w:rPr>
          <w:kern w:val="2"/>
          <w:lang w:eastAsia="ja-JP"/>
        </w:rPr>
        <w:t xml:space="preserve"> from PUSCH#2 which is not the leading PUSCH</w:t>
      </w:r>
      <w:r w:rsidR="00C066D1" w:rsidRPr="00C066D1">
        <w:rPr>
          <w:kern w:val="2"/>
          <w:lang w:eastAsia="ja-JP"/>
        </w:rPr>
        <w:t xml:space="preserve"> of the overlapping group</w:t>
      </w:r>
      <w:r w:rsidR="00C066D1">
        <w:rPr>
          <w:kern w:val="2"/>
          <w:lang w:eastAsia="ja-JP"/>
        </w:rPr>
        <w:t xml:space="preserve"> (</w:t>
      </w:r>
      <w:r>
        <w:rPr>
          <w:kern w:val="2"/>
          <w:lang w:eastAsia="ja-JP"/>
        </w:rPr>
        <w:t>a sequential approach</w:t>
      </w:r>
      <w:r w:rsidR="00C066D1">
        <w:rPr>
          <w:kern w:val="2"/>
          <w:lang w:eastAsia="ja-JP"/>
        </w:rPr>
        <w:t xml:space="preserve"> is also </w:t>
      </w:r>
      <w:r w:rsidR="00C066D1" w:rsidRPr="005C1019">
        <w:rPr>
          <w:kern w:val="2"/>
          <w:u w:val="single"/>
          <w:lang w:eastAsia="ja-JP"/>
        </w:rPr>
        <w:t>not</w:t>
      </w:r>
      <w:r w:rsidR="00C066D1">
        <w:rPr>
          <w:kern w:val="2"/>
          <w:lang w:eastAsia="ja-JP"/>
        </w:rPr>
        <w:t xml:space="preserve"> according to </w:t>
      </w:r>
      <w:r>
        <w:rPr>
          <w:kern w:val="2"/>
          <w:lang w:eastAsia="ja-JP"/>
        </w:rPr>
        <w:t xml:space="preserve">the Rel-15 </w:t>
      </w:r>
      <w:r w:rsidR="00C066D1">
        <w:rPr>
          <w:kern w:val="2"/>
          <w:lang w:eastAsia="ja-JP"/>
        </w:rPr>
        <w:t>UCI multiplexing rules)</w:t>
      </w:r>
      <w:r w:rsidR="00C066D1" w:rsidRPr="00C066D1">
        <w:rPr>
          <w:kern w:val="2"/>
          <w:lang w:eastAsia="ja-JP"/>
        </w:rPr>
        <w:t xml:space="preserve">. </w:t>
      </w:r>
      <w:r>
        <w:rPr>
          <w:kern w:val="2"/>
          <w:lang w:eastAsia="ja-JP"/>
        </w:rPr>
        <w:t>I</w:t>
      </w:r>
      <w:r w:rsidR="00C066D1">
        <w:rPr>
          <w:kern w:val="2"/>
          <w:lang w:eastAsia="ja-JP"/>
        </w:rPr>
        <w:t>n Figure 2</w:t>
      </w:r>
      <w:r>
        <w:rPr>
          <w:kern w:val="2"/>
          <w:lang w:eastAsia="ja-JP"/>
        </w:rPr>
        <w:t>,</w:t>
      </w:r>
      <w:r w:rsidR="00C066D1" w:rsidRPr="00C066D1">
        <w:rPr>
          <w:kern w:val="2"/>
          <w:lang w:eastAsia="ja-JP"/>
        </w:rPr>
        <w:t xml:space="preserve"> power of PUSCH#1 is determined using DCI#1 and DCI#2, and then power of PUSCH#2 is determined using DCI#2 and DCI#3 (assuming PUSCH#</w:t>
      </w:r>
      <w:r w:rsidR="00C066D1">
        <w:rPr>
          <w:kern w:val="2"/>
          <w:lang w:eastAsia="ja-JP"/>
        </w:rPr>
        <w:t>3 belongs to CG1)</w:t>
      </w:r>
      <w:r>
        <w:rPr>
          <w:kern w:val="2"/>
          <w:lang w:eastAsia="ja-JP"/>
        </w:rPr>
        <w:t>,</w:t>
      </w:r>
      <w:r w:rsidR="00C066D1">
        <w:rPr>
          <w:kern w:val="2"/>
          <w:lang w:eastAsia="ja-JP"/>
        </w:rPr>
        <w:t xml:space="preserve"> while assum</w:t>
      </w:r>
      <w:r>
        <w:rPr>
          <w:kern w:val="2"/>
          <w:lang w:eastAsia="ja-JP"/>
        </w:rPr>
        <w:t>ing</w:t>
      </w:r>
      <w:r w:rsidR="00C066D1">
        <w:rPr>
          <w:kern w:val="2"/>
          <w:lang w:eastAsia="ja-JP"/>
        </w:rPr>
        <w:t xml:space="preserve"> that the</w:t>
      </w:r>
      <w:r w:rsidR="00C066D1" w:rsidRPr="00C066D1">
        <w:rPr>
          <w:kern w:val="2"/>
          <w:lang w:eastAsia="ja-JP"/>
        </w:rPr>
        <w:t xml:space="preserve"> power of PUSCH#1 is fixed. </w:t>
      </w:r>
      <w:r w:rsidR="00C066D1">
        <w:rPr>
          <w:kern w:val="2"/>
          <w:lang w:eastAsia="ja-JP"/>
        </w:rPr>
        <w:t>One</w:t>
      </w:r>
      <w:r>
        <w:rPr>
          <w:kern w:val="2"/>
          <w:lang w:eastAsia="ja-JP"/>
        </w:rPr>
        <w:t xml:space="preserve"> problem</w:t>
      </w:r>
      <w:r w:rsidR="00C066D1">
        <w:rPr>
          <w:kern w:val="2"/>
          <w:lang w:eastAsia="ja-JP"/>
        </w:rPr>
        <w:t xml:space="preserve"> with </w:t>
      </w:r>
      <w:r>
        <w:rPr>
          <w:kern w:val="2"/>
          <w:lang w:eastAsia="ja-JP"/>
        </w:rPr>
        <w:t>a</w:t>
      </w:r>
      <w:r w:rsidR="00C066D1" w:rsidRPr="00C066D1">
        <w:rPr>
          <w:kern w:val="2"/>
          <w:lang w:eastAsia="ja-JP"/>
        </w:rPr>
        <w:t xml:space="preserve"> sequ</w:t>
      </w:r>
      <w:r w:rsidR="00C066D1">
        <w:rPr>
          <w:kern w:val="2"/>
          <w:lang w:eastAsia="ja-JP"/>
        </w:rPr>
        <w:t>ential approach</w:t>
      </w:r>
      <w:r w:rsidR="00C066D1" w:rsidRPr="00C066D1">
        <w:rPr>
          <w:kern w:val="2"/>
          <w:lang w:eastAsia="ja-JP"/>
        </w:rPr>
        <w:t xml:space="preserve"> is that </w:t>
      </w:r>
      <w:r w:rsidR="00C066D1">
        <w:rPr>
          <w:kern w:val="2"/>
          <w:lang w:eastAsia="ja-JP"/>
        </w:rPr>
        <w:t>the processing time for</w:t>
      </w:r>
      <w:r w:rsidR="00C066D1" w:rsidRPr="00C066D1">
        <w:rPr>
          <w:kern w:val="2"/>
          <w:lang w:eastAsia="ja-JP"/>
        </w:rPr>
        <w:t xml:space="preserve"> PUSCH#2 power determination </w:t>
      </w:r>
      <w:r>
        <w:rPr>
          <w:kern w:val="2"/>
          <w:lang w:eastAsia="ja-JP"/>
        </w:rPr>
        <w:t>is</w:t>
      </w:r>
      <w:r w:rsidR="00C066D1" w:rsidRPr="00C066D1">
        <w:rPr>
          <w:kern w:val="2"/>
          <w:lang w:eastAsia="ja-JP"/>
        </w:rPr>
        <w:t xml:space="preserve"> effectively much shorter than the time intended by </w:t>
      </w:r>
      <m:oMath>
        <m:sSub>
          <m:sSubPr>
            <m:ctrlPr>
              <w:rPr>
                <w:rFonts w:ascii="Cambria Math" w:hAnsi="Cambria Math"/>
                <w:i/>
                <w:kern w:val="2"/>
                <w:lang w:eastAsia="ja-JP"/>
              </w:rPr>
            </m:ctrlPr>
          </m:sSubPr>
          <m:e>
            <m:r>
              <w:rPr>
                <w:rFonts w:ascii="Cambria Math" w:hAnsi="Cambria Math"/>
                <w:kern w:val="2"/>
                <w:lang w:eastAsia="ja-JP"/>
              </w:rPr>
              <m:t>T</m:t>
            </m:r>
          </m:e>
          <m:sub>
            <m:r>
              <w:rPr>
                <w:rFonts w:ascii="Cambria Math" w:hAnsi="Cambria Math"/>
                <w:kern w:val="2"/>
                <w:lang w:eastAsia="ja-JP"/>
              </w:rPr>
              <m:t>offset</m:t>
            </m:r>
          </m:sub>
        </m:sSub>
      </m:oMath>
      <w:r w:rsidR="00C066D1" w:rsidRPr="00C066D1">
        <w:rPr>
          <w:kern w:val="2"/>
          <w:lang w:eastAsia="ja-JP"/>
        </w:rPr>
        <w:t xml:space="preserve">. </w:t>
      </w:r>
      <w:r>
        <w:rPr>
          <w:kern w:val="2"/>
          <w:lang w:eastAsia="ja-JP"/>
        </w:rPr>
        <w:t>For example, if</w:t>
      </w:r>
      <w:r w:rsidR="00C066D1" w:rsidRPr="00C066D1">
        <w:rPr>
          <w:kern w:val="2"/>
          <w:lang w:eastAsia="ja-JP"/>
        </w:rPr>
        <w:t xml:space="preserve"> power determination of PUSCH#1 barely meets processing time, t</w:t>
      </w:r>
      <w:r w:rsidR="00C066D1">
        <w:rPr>
          <w:kern w:val="2"/>
          <w:lang w:eastAsia="ja-JP"/>
        </w:rPr>
        <w:t>he remaining time for determination</w:t>
      </w:r>
      <w:r w:rsidR="00C066D1" w:rsidRPr="00C066D1">
        <w:rPr>
          <w:kern w:val="2"/>
          <w:lang w:eastAsia="ja-JP"/>
        </w:rPr>
        <w:t xml:space="preserve"> of PUSCH#2 </w:t>
      </w:r>
      <w:r w:rsidR="00C066D1">
        <w:rPr>
          <w:kern w:val="2"/>
          <w:lang w:eastAsia="ja-JP"/>
        </w:rPr>
        <w:t xml:space="preserve">power </w:t>
      </w:r>
      <w:r w:rsidR="00C066D1" w:rsidRPr="00C066D1">
        <w:rPr>
          <w:kern w:val="2"/>
          <w:lang w:eastAsia="ja-JP"/>
        </w:rPr>
        <w:t xml:space="preserve">is only </w:t>
      </w:r>
      <w:r w:rsidR="00C066D1">
        <w:rPr>
          <w:kern w:val="2"/>
          <w:lang w:eastAsia="ja-JP"/>
        </w:rPr>
        <w:t>the</w:t>
      </w:r>
      <w:r w:rsidR="00C066D1" w:rsidRPr="00C066D1">
        <w:rPr>
          <w:kern w:val="2"/>
          <w:lang w:eastAsia="ja-JP"/>
        </w:rPr>
        <w:t xml:space="preserve"> time difference between</w:t>
      </w:r>
      <w:r w:rsidR="00C066D1">
        <w:rPr>
          <w:kern w:val="2"/>
          <w:lang w:eastAsia="ja-JP"/>
        </w:rPr>
        <w:t xml:space="preserve"> the transmission of PUSCH#1 and PUSCH#2. Unlike what is shown in Figure 2, this is</w:t>
      </w:r>
      <w:r w:rsidR="00C066D1" w:rsidRPr="00C066D1">
        <w:rPr>
          <w:kern w:val="2"/>
          <w:lang w:eastAsia="ja-JP"/>
        </w:rPr>
        <w:t xml:space="preserve"> not </w:t>
      </w:r>
      <m:oMath>
        <m:sSub>
          <m:sSubPr>
            <m:ctrlPr>
              <w:rPr>
                <w:rFonts w:ascii="Cambria Math" w:hAnsi="Cambria Math"/>
                <w:i/>
                <w:kern w:val="2"/>
                <w:lang w:eastAsia="ja-JP"/>
              </w:rPr>
            </m:ctrlPr>
          </m:sSubPr>
          <m:e>
            <m:r>
              <w:rPr>
                <w:rFonts w:ascii="Cambria Math" w:hAnsi="Cambria Math"/>
                <w:kern w:val="2"/>
                <w:lang w:eastAsia="ja-JP"/>
              </w:rPr>
              <m:t>T</m:t>
            </m:r>
          </m:e>
          <m:sub>
            <m:r>
              <w:rPr>
                <w:rFonts w:ascii="Cambria Math" w:hAnsi="Cambria Math"/>
                <w:kern w:val="2"/>
                <w:lang w:eastAsia="ja-JP"/>
              </w:rPr>
              <m:t>offset</m:t>
            </m:r>
          </m:sub>
        </m:sSub>
      </m:oMath>
      <w:r w:rsidR="00C066D1" w:rsidRPr="00C066D1">
        <w:rPr>
          <w:kern w:val="2"/>
          <w:lang w:eastAsia="ja-JP"/>
        </w:rPr>
        <w:t xml:space="preserve">. The </w:t>
      </w:r>
      <w:r w:rsidR="00C066D1">
        <w:rPr>
          <w:kern w:val="2"/>
          <w:lang w:eastAsia="ja-JP"/>
        </w:rPr>
        <w:t>operation</w:t>
      </w:r>
      <w:r w:rsidR="00C066D1" w:rsidRPr="00C066D1">
        <w:rPr>
          <w:kern w:val="2"/>
          <w:lang w:eastAsia="ja-JP"/>
        </w:rPr>
        <w:t xml:space="preserve"> in Figure 1 </w:t>
      </w:r>
      <w:r w:rsidR="00C066D1">
        <w:rPr>
          <w:kern w:val="2"/>
          <w:lang w:eastAsia="ja-JP"/>
        </w:rPr>
        <w:t>allows a clean</w:t>
      </w:r>
      <w:r w:rsidR="00C066D1" w:rsidRPr="00C066D1">
        <w:rPr>
          <w:kern w:val="2"/>
          <w:lang w:eastAsia="ja-JP"/>
        </w:rPr>
        <w:t xml:space="preserve"> U</w:t>
      </w:r>
      <w:r w:rsidR="00C066D1">
        <w:rPr>
          <w:kern w:val="2"/>
          <w:lang w:eastAsia="ja-JP"/>
        </w:rPr>
        <w:t>E processing viewpoint and that there is enough processing time for power determination for</w:t>
      </w:r>
      <w:r w:rsidR="00C066D1" w:rsidRPr="00C066D1">
        <w:rPr>
          <w:kern w:val="2"/>
          <w:lang w:eastAsia="ja-JP"/>
        </w:rPr>
        <w:t xml:space="preserve"> al</w:t>
      </w:r>
      <w:r w:rsidR="00C066D1">
        <w:rPr>
          <w:kern w:val="2"/>
          <w:lang w:eastAsia="ja-JP"/>
        </w:rPr>
        <w:t>l involved transmissions</w:t>
      </w:r>
      <w:r w:rsidR="00C066D1" w:rsidRPr="00C066D1">
        <w:rPr>
          <w:kern w:val="2"/>
          <w:lang w:eastAsia="ja-JP"/>
        </w:rPr>
        <w:t>.</w:t>
      </w:r>
    </w:p>
    <w:p w14:paraId="763038F6" w14:textId="6DC5D133" w:rsidR="00C066D1" w:rsidRDefault="00C066D1" w:rsidP="00C066D1">
      <w:pPr>
        <w:pStyle w:val="Caption"/>
        <w:jc w:val="center"/>
      </w:pPr>
      <w:r>
        <w:rPr>
          <w:noProof/>
          <w:lang w:val="en-US"/>
        </w:rPr>
        <w:drawing>
          <wp:inline distT="0" distB="0" distL="0" distR="0" wp14:anchorId="114132CF" wp14:editId="02E03109">
            <wp:extent cx="3368040" cy="1424940"/>
            <wp:effectExtent l="0" t="0" r="381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68040" cy="1424940"/>
                    </a:xfrm>
                    <a:prstGeom prst="rect">
                      <a:avLst/>
                    </a:prstGeom>
                    <a:noFill/>
                    <a:ln>
                      <a:noFill/>
                    </a:ln>
                  </pic:spPr>
                </pic:pic>
              </a:graphicData>
            </a:graphic>
          </wp:inline>
        </w:drawing>
      </w:r>
    </w:p>
    <w:p w14:paraId="33062D07" w14:textId="77777777" w:rsidR="00C066D1" w:rsidRDefault="00C066D1" w:rsidP="006219D6">
      <w:pPr>
        <w:pStyle w:val="Caption"/>
        <w:spacing w:before="0" w:after="0"/>
        <w:jc w:val="center"/>
      </w:pPr>
      <w:r>
        <w:t xml:space="preserve">Figure </w:t>
      </w:r>
      <w:r>
        <w:fldChar w:fldCharType="begin"/>
      </w:r>
      <w:r>
        <w:instrText xml:space="preserve"> SEQ Figure \* ARABIC </w:instrText>
      </w:r>
      <w:r>
        <w:fldChar w:fldCharType="separate"/>
      </w:r>
      <w:r>
        <w:rPr>
          <w:noProof/>
        </w:rPr>
        <w:t>2</w:t>
      </w:r>
      <w:r>
        <w:fldChar w:fldCharType="end"/>
      </w:r>
      <w:r>
        <w:t>: ‘Look-ahead’ behaviour in R1-1909760</w:t>
      </w:r>
      <w:r>
        <w:rPr>
          <w:rFonts w:cs="Arial"/>
          <w:kern w:val="2"/>
          <w:lang w:eastAsia="ja-JP"/>
        </w:rPr>
        <w:tab/>
      </w:r>
    </w:p>
    <w:p w14:paraId="18C0C133" w14:textId="5DF89620" w:rsidR="00B67B54" w:rsidRDefault="00B67B54" w:rsidP="006219D6">
      <w:pPr>
        <w:overflowPunct w:val="0"/>
        <w:autoSpaceDE w:val="0"/>
        <w:autoSpaceDN w:val="0"/>
        <w:adjustRightInd w:val="0"/>
        <w:spacing w:after="0"/>
        <w:jc w:val="both"/>
        <w:textAlignment w:val="baseline"/>
        <w:rPr>
          <w:rFonts w:cs="Arial"/>
          <w:b/>
          <w:kern w:val="2"/>
          <w:u w:val="single"/>
          <w:lang w:eastAsia="ja-JP"/>
        </w:rPr>
      </w:pPr>
    </w:p>
    <w:p w14:paraId="35C0809E" w14:textId="1ED2EA2A" w:rsidR="00D14805" w:rsidRDefault="00D14805" w:rsidP="00CE086A">
      <w:pPr>
        <w:overflowPunct w:val="0"/>
        <w:autoSpaceDE w:val="0"/>
        <w:autoSpaceDN w:val="0"/>
        <w:adjustRightInd w:val="0"/>
        <w:spacing w:after="0"/>
        <w:jc w:val="both"/>
        <w:textAlignment w:val="baseline"/>
        <w:rPr>
          <w:rFonts w:eastAsia="SimSun" w:cs="Arial"/>
          <w:kern w:val="2"/>
          <w:u w:val="single"/>
          <w:lang w:eastAsia="zh-CN"/>
        </w:rPr>
      </w:pPr>
    </w:p>
    <w:p w14:paraId="0BB553F0" w14:textId="1B27156E" w:rsidR="005C1019" w:rsidRDefault="005C1019" w:rsidP="005C1019">
      <w:pPr>
        <w:pStyle w:val="Heading1"/>
        <w:spacing w:before="0" w:after="60"/>
        <w:rPr>
          <w:szCs w:val="36"/>
          <w:lang w:val="en-US"/>
        </w:rPr>
      </w:pPr>
      <w:r>
        <w:rPr>
          <w:szCs w:val="36"/>
          <w:lang w:val="en-US"/>
        </w:rPr>
        <w:lastRenderedPageBreak/>
        <w:t xml:space="preserve">Configurability of Operating Mode </w:t>
      </w:r>
    </w:p>
    <w:p w14:paraId="6FE3367F" w14:textId="77777777" w:rsidR="003D524A" w:rsidRDefault="005C1019" w:rsidP="00CE086A">
      <w:pPr>
        <w:overflowPunct w:val="0"/>
        <w:autoSpaceDE w:val="0"/>
        <w:autoSpaceDN w:val="0"/>
        <w:adjustRightInd w:val="0"/>
        <w:spacing w:after="0"/>
        <w:jc w:val="both"/>
        <w:textAlignment w:val="baseline"/>
      </w:pPr>
      <w:r w:rsidRPr="005C1019">
        <w:rPr>
          <w:rFonts w:eastAsia="SimSun" w:cs="Arial"/>
          <w:kern w:val="2"/>
          <w:lang w:eastAsia="zh-CN"/>
        </w:rPr>
        <w:t>A</w:t>
      </w:r>
      <w:r>
        <w:rPr>
          <w:rFonts w:eastAsia="SimSun" w:cs="Arial"/>
          <w:kern w:val="2"/>
          <w:lang w:eastAsia="zh-CN"/>
        </w:rPr>
        <w:t xml:space="preserve"> higher layer parameter (</w:t>
      </w:r>
      <w:r w:rsidRPr="00A15EFC">
        <w:rPr>
          <w:rFonts w:eastAsia="SimSun" w:cs="Arial"/>
          <w:i/>
          <w:iCs/>
          <w:kern w:val="2"/>
          <w:lang w:eastAsia="zh-CN"/>
        </w:rPr>
        <w:t>NR-DC-PC-mode</w:t>
      </w:r>
      <w:r>
        <w:rPr>
          <w:rFonts w:eastAsia="SimSun" w:cs="Arial"/>
          <w:kern w:val="2"/>
          <w:lang w:eastAsia="zh-CN"/>
        </w:rPr>
        <w:t xml:space="preserve">) was introduced </w:t>
      </w:r>
      <w:r w:rsidR="003D524A">
        <w:rPr>
          <w:rFonts w:eastAsia="SimSun" w:cs="Arial"/>
          <w:kern w:val="2"/>
          <w:lang w:eastAsia="zh-CN"/>
        </w:rPr>
        <w:t xml:space="preserve">to indicate the SPS mode for UL PC (as defined by “Alt. 1-2” and by “Alt. 2”). </w:t>
      </w:r>
      <w:r w:rsidR="003D524A">
        <w:t>This was based on the agreement that “c</w:t>
      </w:r>
      <w:r w:rsidR="003D524A" w:rsidRPr="002D52FA">
        <w:t>onfiguration between Alt.1-2 and Alt.2 is supported</w:t>
      </w:r>
      <w:r w:rsidR="003D524A">
        <w:t>”. However, in subsequent email discussions for the RRC parameter list it became apparent that different understandings existed for the meaning of such configuration with some companies having the opinion that it meant RRC configuration and other companies having the opinion that it meant UE capability indication. The former interpretation has been currently captured. However, the need for the network to have to configure a UE indicating (or not indicating) a capability to operate with Alt.1-2 to operate with Alt.1-2 or Alt.2 was not justified.</w:t>
      </w:r>
    </w:p>
    <w:p w14:paraId="19C8826D" w14:textId="77777777" w:rsidR="003D524A" w:rsidRDefault="003D524A" w:rsidP="00CE086A">
      <w:pPr>
        <w:overflowPunct w:val="0"/>
        <w:autoSpaceDE w:val="0"/>
        <w:autoSpaceDN w:val="0"/>
        <w:adjustRightInd w:val="0"/>
        <w:spacing w:after="0"/>
        <w:jc w:val="both"/>
        <w:textAlignment w:val="baseline"/>
      </w:pPr>
    </w:p>
    <w:p w14:paraId="0FE7CCA3" w14:textId="77777777" w:rsidR="003D524A" w:rsidRPr="003D524A" w:rsidRDefault="003D524A" w:rsidP="003D524A">
      <w:pPr>
        <w:spacing w:after="0"/>
        <w:jc w:val="both"/>
        <w:rPr>
          <w:rFonts w:eastAsia="SimSun" w:cs="Arial"/>
          <w:b/>
          <w:kern w:val="2"/>
          <w:u w:val="single"/>
          <w:lang w:eastAsia="zh-CN"/>
        </w:rPr>
      </w:pPr>
      <w:r w:rsidRPr="003D524A">
        <w:rPr>
          <w:rFonts w:cs="Arial"/>
          <w:b/>
          <w:kern w:val="2"/>
          <w:u w:val="single"/>
          <w:lang w:eastAsia="ja-JP"/>
        </w:rPr>
        <w:t xml:space="preserve">Proposal 3: RAN1 to provide a justification for the need to introduce </w:t>
      </w:r>
      <w:r w:rsidRPr="003D524A">
        <w:rPr>
          <w:rFonts w:eastAsia="SimSun" w:cs="Arial"/>
          <w:b/>
          <w:kern w:val="2"/>
          <w:u w:val="single"/>
          <w:lang w:eastAsia="zh-CN"/>
        </w:rPr>
        <w:t xml:space="preserve">NR-DC-PC-mode. Absence of a justification, </w:t>
      </w:r>
      <w:r w:rsidRPr="00A15EFC">
        <w:rPr>
          <w:rFonts w:eastAsia="SimSun" w:cs="Arial"/>
          <w:b/>
          <w:i/>
          <w:iCs/>
          <w:kern w:val="2"/>
          <w:u w:val="single"/>
          <w:lang w:eastAsia="zh-CN"/>
        </w:rPr>
        <w:t>NR-DC-PC-mode</w:t>
      </w:r>
      <w:r w:rsidRPr="003D524A">
        <w:rPr>
          <w:rFonts w:eastAsia="SimSun" w:cs="Arial"/>
          <w:b/>
          <w:kern w:val="2"/>
          <w:u w:val="single"/>
          <w:lang w:eastAsia="zh-CN"/>
        </w:rPr>
        <w:t xml:space="preserve"> should be removed. </w:t>
      </w:r>
    </w:p>
    <w:p w14:paraId="4F550912" w14:textId="77777777" w:rsidR="003D524A" w:rsidRDefault="003D524A" w:rsidP="003D524A">
      <w:pPr>
        <w:spacing w:after="0"/>
        <w:jc w:val="both"/>
        <w:rPr>
          <w:rFonts w:eastAsia="SimSun" w:cs="Arial"/>
          <w:kern w:val="2"/>
          <w:lang w:eastAsia="zh-CN"/>
        </w:rPr>
      </w:pPr>
    </w:p>
    <w:p w14:paraId="0AA6DD3C" w14:textId="77777777" w:rsidR="003D524A" w:rsidRDefault="003D524A" w:rsidP="003D524A">
      <w:pPr>
        <w:spacing w:after="0"/>
        <w:jc w:val="both"/>
        <w:rPr>
          <w:rFonts w:eastAsia="SimSun" w:cs="Arial"/>
          <w:kern w:val="2"/>
          <w:lang w:eastAsia="zh-CN"/>
        </w:rPr>
      </w:pPr>
    </w:p>
    <w:p w14:paraId="45B73747" w14:textId="0520F161" w:rsidR="003D524A" w:rsidRDefault="00A15EFC" w:rsidP="003D524A">
      <w:pPr>
        <w:spacing w:after="0"/>
        <w:jc w:val="both"/>
        <w:rPr>
          <w:rFonts w:cs="Arial"/>
          <w:b/>
          <w:kern w:val="2"/>
          <w:u w:val="single"/>
          <w:lang w:eastAsia="ja-JP"/>
        </w:rPr>
      </w:pPr>
      <w:r>
        <w:rPr>
          <w:rFonts w:eastAsia="SimSun" w:cs="Arial"/>
          <w:kern w:val="2"/>
          <w:lang w:eastAsia="zh-CN"/>
        </w:rPr>
        <w:t xml:space="preserve">Although the purpose of introducing </w:t>
      </w:r>
      <w:r w:rsidRPr="00A15EFC">
        <w:rPr>
          <w:rFonts w:eastAsia="SimSun" w:cs="Arial"/>
          <w:i/>
          <w:iCs/>
          <w:kern w:val="2"/>
          <w:lang w:eastAsia="zh-CN"/>
        </w:rPr>
        <w:t>NR-DC-PC-mode</w:t>
      </w:r>
      <w:r>
        <w:rPr>
          <w:rFonts w:eastAsia="SimSun" w:cs="Arial"/>
          <w:kern w:val="2"/>
          <w:lang w:eastAsia="zh-CN"/>
        </w:rPr>
        <w:t xml:space="preserve"> was to configure a UE to operate with either “Alt.1-2” or “Alt.2”</w:t>
      </w:r>
      <w:r w:rsidR="00C83915">
        <w:rPr>
          <w:rFonts w:eastAsia="SimSun" w:cs="Arial"/>
          <w:kern w:val="2"/>
          <w:lang w:eastAsia="zh-CN"/>
        </w:rPr>
        <w:t xml:space="preserve">, </w:t>
      </w:r>
      <w:r w:rsidRPr="00C83915">
        <w:rPr>
          <w:rFonts w:eastAsia="SimSun" w:cs="Arial"/>
          <w:i/>
          <w:iCs/>
          <w:kern w:val="2"/>
          <w:lang w:eastAsia="zh-CN"/>
        </w:rPr>
        <w:t>NR-DC-PC-mode</w:t>
      </w:r>
      <w:r w:rsidR="003D524A">
        <w:rPr>
          <w:rFonts w:eastAsia="SimSun" w:cs="Arial"/>
          <w:kern w:val="2"/>
          <w:lang w:eastAsia="zh-CN"/>
        </w:rPr>
        <w:t xml:space="preserve"> </w:t>
      </w:r>
      <w:r w:rsidR="00C83915">
        <w:rPr>
          <w:rFonts w:eastAsia="SimSun" w:cs="Arial"/>
          <w:kern w:val="2"/>
          <w:lang w:eastAsia="zh-CN"/>
        </w:rPr>
        <w:t xml:space="preserve">can also be used to indicate SPS (if provided) or DPS (if not provided). However, indication of SPS or DPS can be based on the sum for the (linear) values of </w:t>
      </w:r>
      <w:r w:rsidR="00C83915" w:rsidRPr="00C83915">
        <w:rPr>
          <w:rFonts w:eastAsia="SimSun" w:cs="Arial"/>
          <w:i/>
          <w:iCs/>
          <w:kern w:val="2"/>
          <w:lang w:eastAsia="zh-CN"/>
        </w:rPr>
        <w:t>p-NR-FR1</w:t>
      </w:r>
      <w:r w:rsidR="00C83915">
        <w:rPr>
          <w:rFonts w:eastAsia="SimSun" w:cs="Arial"/>
          <w:kern w:val="2"/>
          <w:lang w:eastAsia="zh-CN"/>
        </w:rPr>
        <w:t xml:space="preserve"> (or </w:t>
      </w:r>
      <w:r w:rsidR="00C83915" w:rsidRPr="00C83915">
        <w:rPr>
          <w:rFonts w:eastAsia="SimSun" w:cs="Arial"/>
          <w:i/>
          <w:iCs/>
          <w:kern w:val="2"/>
          <w:lang w:eastAsia="zh-CN"/>
        </w:rPr>
        <w:t>p-NR-FR2</w:t>
      </w:r>
      <w:r w:rsidR="00C83915">
        <w:rPr>
          <w:rFonts w:eastAsia="SimSun" w:cs="Arial"/>
          <w:kern w:val="2"/>
          <w:lang w:eastAsia="zh-CN"/>
        </w:rPr>
        <w:t xml:space="preserve">) for the MCG and the SCG – i.e. whether or not the sum is larger than the (linear) value of a configured maximum transmission power. </w:t>
      </w:r>
    </w:p>
    <w:p w14:paraId="101A03B7" w14:textId="77777777" w:rsidR="003D524A" w:rsidRPr="005C1019" w:rsidRDefault="003D524A" w:rsidP="00CE086A">
      <w:pPr>
        <w:overflowPunct w:val="0"/>
        <w:autoSpaceDE w:val="0"/>
        <w:autoSpaceDN w:val="0"/>
        <w:adjustRightInd w:val="0"/>
        <w:spacing w:after="0"/>
        <w:jc w:val="both"/>
        <w:textAlignment w:val="baseline"/>
        <w:rPr>
          <w:rFonts w:eastAsia="SimSun" w:cs="Arial"/>
          <w:kern w:val="2"/>
          <w:lang w:eastAsia="zh-CN"/>
        </w:rPr>
      </w:pPr>
    </w:p>
    <w:p w14:paraId="7F556FF7" w14:textId="77777777" w:rsidR="005C1019" w:rsidRDefault="005C1019" w:rsidP="00CE086A">
      <w:pPr>
        <w:overflowPunct w:val="0"/>
        <w:autoSpaceDE w:val="0"/>
        <w:autoSpaceDN w:val="0"/>
        <w:adjustRightInd w:val="0"/>
        <w:spacing w:after="0"/>
        <w:jc w:val="both"/>
        <w:textAlignment w:val="baseline"/>
        <w:rPr>
          <w:rFonts w:eastAsia="SimSun" w:cs="Arial"/>
          <w:kern w:val="2"/>
          <w:u w:val="single"/>
          <w:lang w:eastAsia="zh-CN"/>
        </w:rPr>
      </w:pPr>
    </w:p>
    <w:p w14:paraId="351304FE" w14:textId="77777777" w:rsidR="00236222" w:rsidRPr="00BF18A8" w:rsidRDefault="00236222" w:rsidP="00236222">
      <w:pPr>
        <w:pStyle w:val="Heading1"/>
        <w:spacing w:before="0" w:after="60"/>
        <w:rPr>
          <w:lang w:val="en-US" w:eastAsia="ko-KR"/>
        </w:rPr>
      </w:pPr>
      <w:r w:rsidRPr="00BF18A8">
        <w:rPr>
          <w:lang w:val="en-US" w:eastAsia="ko-KR"/>
        </w:rPr>
        <w:t>Conclusions</w:t>
      </w:r>
    </w:p>
    <w:p w14:paraId="35B344B6" w14:textId="7F469EC2" w:rsidR="006C77D4" w:rsidRDefault="00236222" w:rsidP="00236222">
      <w:pPr>
        <w:spacing w:after="0"/>
        <w:jc w:val="both"/>
      </w:pPr>
      <w:r w:rsidRPr="00BF18A8">
        <w:rPr>
          <w:kern w:val="2"/>
          <w:lang w:eastAsia="zh-CN"/>
        </w:rPr>
        <w:t>This contribution considered</w:t>
      </w:r>
      <w:r w:rsidR="003841AD">
        <w:t xml:space="preserve"> </w:t>
      </w:r>
      <w:r w:rsidR="00E07BC7">
        <w:t xml:space="preserve">aspects related to </w:t>
      </w:r>
      <w:r w:rsidR="00864103">
        <w:t>UL power control</w:t>
      </w:r>
      <w:r w:rsidR="00673F7F">
        <w:t xml:space="preserve"> for </w:t>
      </w:r>
      <w:r w:rsidR="00D14805">
        <w:t xml:space="preserve">Rel-16 </w:t>
      </w:r>
      <w:r w:rsidR="008F48BF">
        <w:t>NR-DC</w:t>
      </w:r>
      <w:r w:rsidR="00D14805">
        <w:t xml:space="preserve"> </w:t>
      </w:r>
      <w:r w:rsidR="00E07BC7">
        <w:t>and proposes the following</w:t>
      </w:r>
      <w:r w:rsidR="006C77D4">
        <w:t>.</w:t>
      </w:r>
    </w:p>
    <w:p w14:paraId="395FDC0D" w14:textId="77777777" w:rsidR="00353ADB" w:rsidRDefault="00353ADB" w:rsidP="00353ADB">
      <w:pPr>
        <w:spacing w:after="0"/>
        <w:ind w:right="3"/>
        <w:jc w:val="both"/>
        <w:rPr>
          <w:b/>
          <w:u w:val="single"/>
        </w:rPr>
      </w:pPr>
    </w:p>
    <w:p w14:paraId="3BBC577A" w14:textId="77777777" w:rsidR="00C83915" w:rsidRDefault="00C83915" w:rsidP="00C83915">
      <w:pPr>
        <w:spacing w:after="0"/>
        <w:jc w:val="both"/>
        <w:rPr>
          <w:b/>
          <w:u w:val="single"/>
        </w:rPr>
      </w:pPr>
      <w:r>
        <w:rPr>
          <w:rFonts w:cs="Arial"/>
          <w:b/>
          <w:kern w:val="2"/>
          <w:u w:val="single"/>
          <w:lang w:eastAsia="ja-JP"/>
        </w:rPr>
        <w:t>Proposal 1: Re-use the Rel-15 timelines for UCI multiplexing for determining a transmission power of overlapping channels between CGs in NR-DC</w:t>
      </w:r>
      <w:r>
        <w:rPr>
          <w:b/>
          <w:u w:val="single"/>
        </w:rPr>
        <w:t xml:space="preserve">. </w:t>
      </w:r>
    </w:p>
    <w:p w14:paraId="2C80A063" w14:textId="77777777" w:rsidR="00C75572" w:rsidRDefault="00C75572" w:rsidP="00C75572">
      <w:pPr>
        <w:spacing w:after="0"/>
        <w:jc w:val="both"/>
        <w:rPr>
          <w:rFonts w:cs="Arial"/>
          <w:b/>
          <w:kern w:val="2"/>
          <w:u w:val="single"/>
          <w:lang w:eastAsia="ja-JP"/>
        </w:rPr>
      </w:pPr>
    </w:p>
    <w:p w14:paraId="71025A22" w14:textId="77777777" w:rsidR="00C83915" w:rsidRDefault="00C83915" w:rsidP="00C83915">
      <w:pPr>
        <w:spacing w:after="0"/>
        <w:jc w:val="both"/>
        <w:rPr>
          <w:b/>
          <w:u w:val="single"/>
        </w:rPr>
      </w:pPr>
      <w:r>
        <w:rPr>
          <w:rFonts w:cs="Arial"/>
          <w:b/>
          <w:kern w:val="2"/>
          <w:u w:val="single"/>
          <w:lang w:eastAsia="ja-JP"/>
        </w:rPr>
        <w:t>Proposal 2: For determining a power at a transmission occasion on a CG, a</w:t>
      </w:r>
      <w:r>
        <w:rPr>
          <w:b/>
          <w:u w:val="single"/>
        </w:rPr>
        <w:t xml:space="preserve"> UE can consider a total power for later scheduled overlapping transmissions on another CG subject to Rel-15 UE processing timelines. </w:t>
      </w:r>
    </w:p>
    <w:p w14:paraId="57D61D8F" w14:textId="77777777" w:rsidR="00C75572" w:rsidRDefault="00C75572" w:rsidP="00C75572">
      <w:pPr>
        <w:spacing w:after="0"/>
        <w:jc w:val="both"/>
        <w:rPr>
          <w:rFonts w:cs="Arial"/>
          <w:b/>
          <w:kern w:val="2"/>
          <w:u w:val="single"/>
          <w:lang w:eastAsia="ja-JP"/>
        </w:rPr>
      </w:pPr>
    </w:p>
    <w:p w14:paraId="3A8D1DFE" w14:textId="77777777" w:rsidR="00C83915" w:rsidRPr="003D524A" w:rsidRDefault="00C83915" w:rsidP="00C83915">
      <w:pPr>
        <w:spacing w:after="0"/>
        <w:jc w:val="both"/>
        <w:rPr>
          <w:rFonts w:eastAsia="SimSun" w:cs="Arial"/>
          <w:b/>
          <w:kern w:val="2"/>
          <w:u w:val="single"/>
          <w:lang w:eastAsia="zh-CN"/>
        </w:rPr>
      </w:pPr>
      <w:r w:rsidRPr="003D524A">
        <w:rPr>
          <w:rFonts w:cs="Arial"/>
          <w:b/>
          <w:kern w:val="2"/>
          <w:u w:val="single"/>
          <w:lang w:eastAsia="ja-JP"/>
        </w:rPr>
        <w:t xml:space="preserve">Proposal 3: RAN1 to provide a justification for the need to introduce </w:t>
      </w:r>
      <w:r w:rsidRPr="003D524A">
        <w:rPr>
          <w:rFonts w:eastAsia="SimSun" w:cs="Arial"/>
          <w:b/>
          <w:kern w:val="2"/>
          <w:u w:val="single"/>
          <w:lang w:eastAsia="zh-CN"/>
        </w:rPr>
        <w:t xml:space="preserve">NR-DC-PC-mode. Absence of a justification, </w:t>
      </w:r>
      <w:r w:rsidRPr="00A15EFC">
        <w:rPr>
          <w:rFonts w:eastAsia="SimSun" w:cs="Arial"/>
          <w:b/>
          <w:i/>
          <w:iCs/>
          <w:kern w:val="2"/>
          <w:u w:val="single"/>
          <w:lang w:eastAsia="zh-CN"/>
        </w:rPr>
        <w:t>NR-DC-PC-mode</w:t>
      </w:r>
      <w:r w:rsidRPr="003D524A">
        <w:rPr>
          <w:rFonts w:eastAsia="SimSun" w:cs="Arial"/>
          <w:b/>
          <w:kern w:val="2"/>
          <w:u w:val="single"/>
          <w:lang w:eastAsia="zh-CN"/>
        </w:rPr>
        <w:t xml:space="preserve"> should be removed. </w:t>
      </w:r>
    </w:p>
    <w:p w14:paraId="05E14935" w14:textId="59D74C95" w:rsidR="0084581D" w:rsidRDefault="0084581D" w:rsidP="00C651C5">
      <w:pPr>
        <w:spacing w:after="0"/>
        <w:jc w:val="both"/>
        <w:rPr>
          <w:lang w:eastAsia="ko-KR"/>
        </w:rPr>
      </w:pPr>
    </w:p>
    <w:p w14:paraId="33A1E505" w14:textId="77777777" w:rsidR="004B1C08" w:rsidRDefault="004B1C08" w:rsidP="00C651C5">
      <w:pPr>
        <w:spacing w:after="0"/>
        <w:jc w:val="both"/>
        <w:rPr>
          <w:lang w:eastAsia="ko-KR"/>
        </w:rPr>
      </w:pPr>
    </w:p>
    <w:p w14:paraId="29F46B3D" w14:textId="77777777" w:rsidR="0084581D" w:rsidRPr="00D12FFD" w:rsidRDefault="0084581D" w:rsidP="00C651C5">
      <w:pPr>
        <w:spacing w:after="0"/>
        <w:jc w:val="both"/>
        <w:rPr>
          <w:lang w:eastAsia="ko-KR"/>
        </w:rPr>
      </w:pPr>
    </w:p>
    <w:p w14:paraId="1915E1DB" w14:textId="77777777"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14:paraId="77864E05" w14:textId="4EF38697" w:rsidR="00006FFB" w:rsidRPr="005F596E" w:rsidRDefault="0034136F" w:rsidP="00D14805">
      <w:pPr>
        <w:widowControl w:val="0"/>
        <w:numPr>
          <w:ilvl w:val="0"/>
          <w:numId w:val="15"/>
        </w:numPr>
        <w:spacing w:after="60"/>
        <w:jc w:val="both"/>
        <w:rPr>
          <w:rFonts w:eastAsia="SimSun"/>
          <w:lang w:eastAsia="zh-CN"/>
        </w:rPr>
      </w:pPr>
      <w:r>
        <w:rPr>
          <w:lang w:eastAsia="ja-JP"/>
        </w:rPr>
        <w:t>RP-182076</w:t>
      </w:r>
      <w:r w:rsidR="00B475A6" w:rsidRPr="004E46A8">
        <w:rPr>
          <w:lang w:eastAsia="ja-JP"/>
        </w:rPr>
        <w:t>, “</w:t>
      </w:r>
      <w:r>
        <w:rPr>
          <w:rFonts w:eastAsia="Batang"/>
          <w:lang w:eastAsia="zh-CN"/>
        </w:rPr>
        <w:t>W</w:t>
      </w:r>
      <w:r w:rsidR="004E46A8" w:rsidRPr="00C44A43">
        <w:rPr>
          <w:rFonts w:eastAsia="Batang"/>
          <w:lang w:eastAsia="zh-CN"/>
        </w:rPr>
        <w:t xml:space="preserve">ID on </w:t>
      </w:r>
      <w:r>
        <w:rPr>
          <w:rFonts w:eastAsia="Batang"/>
          <w:lang w:eastAsia="zh-CN"/>
        </w:rPr>
        <w:t>Multi-RAT Dual Connectivity and Carrier Aggregation Enhancements</w:t>
      </w:r>
      <w:r w:rsidR="00B475A6" w:rsidRPr="00C44A43">
        <w:rPr>
          <w:lang w:eastAsia="ja-JP"/>
        </w:rPr>
        <w:t>”</w:t>
      </w:r>
    </w:p>
    <w:p w14:paraId="6F7F3BE0" w14:textId="7F901911" w:rsidR="005F596E" w:rsidRPr="005F596E" w:rsidRDefault="005F596E" w:rsidP="005F596E">
      <w:pPr>
        <w:pStyle w:val="Reference0"/>
        <w:numPr>
          <w:ilvl w:val="0"/>
          <w:numId w:val="15"/>
        </w:numPr>
        <w:spacing w:after="60"/>
      </w:pPr>
      <w:r>
        <w:t>TS 38.213 v15.7.0</w:t>
      </w:r>
      <w:r w:rsidRPr="00C44A43">
        <w:t>, “</w:t>
      </w:r>
      <w:r>
        <w:t>NR; Physical layer procedures for control”</w:t>
      </w:r>
    </w:p>
    <w:sectPr w:rsidR="005F596E" w:rsidRPr="005F596E" w:rsidSect="005423F6">
      <w:headerReference w:type="default" r:id="rId10"/>
      <w:footerReference w:type="even" r:id="rId11"/>
      <w:footerReference w:type="default" r:id="rId12"/>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E3DD4" w14:textId="77777777" w:rsidR="0024006A" w:rsidRPr="00C47AD2" w:rsidRDefault="0024006A">
      <w:pPr>
        <w:rPr>
          <w:rFonts w:ascii="Arial" w:hAnsi="Arial"/>
          <w:sz w:val="12"/>
        </w:rPr>
      </w:pPr>
      <w:r>
        <w:separator/>
      </w:r>
    </w:p>
  </w:endnote>
  <w:endnote w:type="continuationSeparator" w:id="0">
    <w:p w14:paraId="17A48BC7" w14:textId="77777777" w:rsidR="0024006A" w:rsidRPr="00C47AD2" w:rsidRDefault="0024006A">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S Mincho"/>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7DA15" w14:textId="77777777" w:rsidR="00F62347" w:rsidRDefault="00117651"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end"/>
    </w:r>
  </w:p>
  <w:p w14:paraId="47A623AE" w14:textId="77777777" w:rsidR="00F62347" w:rsidRDefault="00F6234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2E036" w14:textId="3D8C077D" w:rsidR="00F62347" w:rsidRDefault="00117651"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separate"/>
    </w:r>
    <w:r w:rsidR="00C066D1">
      <w:rPr>
        <w:rStyle w:val="PageNumber"/>
      </w:rPr>
      <w:t>3</w:t>
    </w:r>
    <w:r>
      <w:rPr>
        <w:rStyle w:val="PageNumber"/>
      </w:rPr>
      <w:fldChar w:fldCharType="end"/>
    </w:r>
  </w:p>
  <w:p w14:paraId="1A204DA3" w14:textId="77777777" w:rsidR="00F62347" w:rsidRDefault="00F6234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8143A" w14:textId="77777777" w:rsidR="0024006A" w:rsidRPr="00C47AD2" w:rsidRDefault="0024006A">
      <w:pPr>
        <w:rPr>
          <w:rFonts w:ascii="Arial" w:hAnsi="Arial"/>
          <w:sz w:val="12"/>
        </w:rPr>
      </w:pPr>
      <w:r>
        <w:separator/>
      </w:r>
    </w:p>
  </w:footnote>
  <w:footnote w:type="continuationSeparator" w:id="0">
    <w:p w14:paraId="7B37B9B0" w14:textId="77777777" w:rsidR="0024006A" w:rsidRPr="00C47AD2" w:rsidRDefault="0024006A">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753A9" w14:textId="77777777" w:rsidR="00F62347" w:rsidRDefault="00F62347">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7" w15:restartNumberingAfterBreak="0">
    <w:nsid w:val="3B3B7BD3"/>
    <w:multiLevelType w:val="hybridMultilevel"/>
    <w:tmpl w:val="DB5E670E"/>
    <w:lvl w:ilvl="0" w:tplc="D2D2609C">
      <w:start w:val="1"/>
      <w:numFmt w:val="lowerLetter"/>
      <w:lvlText w:val="(%1)"/>
      <w:lvlJc w:val="left"/>
      <w:pPr>
        <w:ind w:left="2760" w:hanging="360"/>
      </w:pPr>
      <w:rPr>
        <w:rFonts w:hint="default"/>
      </w:rPr>
    </w:lvl>
    <w:lvl w:ilvl="1" w:tplc="04090019" w:tentative="1">
      <w:start w:val="1"/>
      <w:numFmt w:val="lowerLetter"/>
      <w:lvlText w:val="%2."/>
      <w:lvlJc w:val="left"/>
      <w:pPr>
        <w:ind w:left="3480" w:hanging="360"/>
      </w:pPr>
    </w:lvl>
    <w:lvl w:ilvl="2" w:tplc="0409001B" w:tentative="1">
      <w:start w:val="1"/>
      <w:numFmt w:val="lowerRoman"/>
      <w:lvlText w:val="%3."/>
      <w:lvlJc w:val="right"/>
      <w:pPr>
        <w:ind w:left="4200" w:hanging="180"/>
      </w:pPr>
    </w:lvl>
    <w:lvl w:ilvl="3" w:tplc="0409000F" w:tentative="1">
      <w:start w:val="1"/>
      <w:numFmt w:val="decimal"/>
      <w:lvlText w:val="%4."/>
      <w:lvlJc w:val="left"/>
      <w:pPr>
        <w:ind w:left="4920" w:hanging="360"/>
      </w:pPr>
    </w:lvl>
    <w:lvl w:ilvl="4" w:tplc="04090019" w:tentative="1">
      <w:start w:val="1"/>
      <w:numFmt w:val="lowerLetter"/>
      <w:lvlText w:val="%5."/>
      <w:lvlJc w:val="left"/>
      <w:pPr>
        <w:ind w:left="5640" w:hanging="360"/>
      </w:pPr>
    </w:lvl>
    <w:lvl w:ilvl="5" w:tplc="0409001B" w:tentative="1">
      <w:start w:val="1"/>
      <w:numFmt w:val="lowerRoman"/>
      <w:lvlText w:val="%6."/>
      <w:lvlJc w:val="right"/>
      <w:pPr>
        <w:ind w:left="6360" w:hanging="180"/>
      </w:pPr>
    </w:lvl>
    <w:lvl w:ilvl="6" w:tplc="0409000F" w:tentative="1">
      <w:start w:val="1"/>
      <w:numFmt w:val="decimal"/>
      <w:lvlText w:val="%7."/>
      <w:lvlJc w:val="left"/>
      <w:pPr>
        <w:ind w:left="7080" w:hanging="360"/>
      </w:pPr>
    </w:lvl>
    <w:lvl w:ilvl="7" w:tplc="04090019" w:tentative="1">
      <w:start w:val="1"/>
      <w:numFmt w:val="lowerLetter"/>
      <w:lvlText w:val="%8."/>
      <w:lvlJc w:val="left"/>
      <w:pPr>
        <w:ind w:left="7800" w:hanging="360"/>
      </w:pPr>
    </w:lvl>
    <w:lvl w:ilvl="8" w:tplc="0409001B" w:tentative="1">
      <w:start w:val="1"/>
      <w:numFmt w:val="lowerRoman"/>
      <w:lvlText w:val="%9."/>
      <w:lvlJc w:val="right"/>
      <w:pPr>
        <w:ind w:left="8520" w:hanging="18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1F564FD"/>
    <w:multiLevelType w:val="hybridMultilevel"/>
    <w:tmpl w:val="487658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3"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14" w15:restartNumberingAfterBreak="0">
    <w:nsid w:val="65A36ABC"/>
    <w:multiLevelType w:val="hybridMultilevel"/>
    <w:tmpl w:val="CF6AD4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76631770"/>
    <w:multiLevelType w:val="hybridMultilevel"/>
    <w:tmpl w:val="B3F4289C"/>
    <w:lvl w:ilvl="0" w:tplc="418E4CDA">
      <w:start w:val="1"/>
      <w:numFmt w:val="bullet"/>
      <w:lvlText w:val="•"/>
      <w:lvlJc w:val="left"/>
      <w:pPr>
        <w:tabs>
          <w:tab w:val="num" w:pos="360"/>
        </w:tabs>
        <w:ind w:left="360" w:hanging="360"/>
      </w:pPr>
      <w:rPr>
        <w:rFonts w:ascii="Arial" w:hAnsi="Arial" w:hint="default"/>
      </w:rPr>
    </w:lvl>
    <w:lvl w:ilvl="1" w:tplc="9864B818">
      <w:numFmt w:val="bullet"/>
      <w:lvlText w:val="•"/>
      <w:lvlJc w:val="left"/>
      <w:pPr>
        <w:tabs>
          <w:tab w:val="num" w:pos="1080"/>
        </w:tabs>
        <w:ind w:left="1080" w:hanging="360"/>
      </w:pPr>
      <w:rPr>
        <w:rFonts w:ascii="Arial" w:hAnsi="Arial" w:hint="default"/>
      </w:rPr>
    </w:lvl>
    <w:lvl w:ilvl="2" w:tplc="E918DD7E">
      <w:numFmt w:val="bullet"/>
      <w:lvlText w:val="•"/>
      <w:lvlJc w:val="left"/>
      <w:pPr>
        <w:tabs>
          <w:tab w:val="num" w:pos="1800"/>
        </w:tabs>
        <w:ind w:left="1800" w:hanging="360"/>
      </w:pPr>
      <w:rPr>
        <w:rFonts w:ascii="Arial" w:hAnsi="Arial" w:hint="default"/>
      </w:rPr>
    </w:lvl>
    <w:lvl w:ilvl="3" w:tplc="B69867D6">
      <w:numFmt w:val="bullet"/>
      <w:lvlText w:val="•"/>
      <w:lvlJc w:val="left"/>
      <w:pPr>
        <w:tabs>
          <w:tab w:val="num" w:pos="2520"/>
        </w:tabs>
        <w:ind w:left="2520" w:hanging="360"/>
      </w:pPr>
      <w:rPr>
        <w:rFonts w:ascii="Arial" w:hAnsi="Arial" w:hint="default"/>
      </w:rPr>
    </w:lvl>
    <w:lvl w:ilvl="4" w:tplc="145EB834" w:tentative="1">
      <w:start w:val="1"/>
      <w:numFmt w:val="bullet"/>
      <w:lvlText w:val="•"/>
      <w:lvlJc w:val="left"/>
      <w:pPr>
        <w:tabs>
          <w:tab w:val="num" w:pos="3240"/>
        </w:tabs>
        <w:ind w:left="3240" w:hanging="360"/>
      </w:pPr>
      <w:rPr>
        <w:rFonts w:ascii="Arial" w:hAnsi="Arial" w:hint="default"/>
      </w:rPr>
    </w:lvl>
    <w:lvl w:ilvl="5" w:tplc="3814D8D4" w:tentative="1">
      <w:start w:val="1"/>
      <w:numFmt w:val="bullet"/>
      <w:lvlText w:val="•"/>
      <w:lvlJc w:val="left"/>
      <w:pPr>
        <w:tabs>
          <w:tab w:val="num" w:pos="3960"/>
        </w:tabs>
        <w:ind w:left="3960" w:hanging="360"/>
      </w:pPr>
      <w:rPr>
        <w:rFonts w:ascii="Arial" w:hAnsi="Arial" w:hint="default"/>
      </w:rPr>
    </w:lvl>
    <w:lvl w:ilvl="6" w:tplc="F5A0940C" w:tentative="1">
      <w:start w:val="1"/>
      <w:numFmt w:val="bullet"/>
      <w:lvlText w:val="•"/>
      <w:lvlJc w:val="left"/>
      <w:pPr>
        <w:tabs>
          <w:tab w:val="num" w:pos="4680"/>
        </w:tabs>
        <w:ind w:left="4680" w:hanging="360"/>
      </w:pPr>
      <w:rPr>
        <w:rFonts w:ascii="Arial" w:hAnsi="Arial" w:hint="default"/>
      </w:rPr>
    </w:lvl>
    <w:lvl w:ilvl="7" w:tplc="2766E8E2" w:tentative="1">
      <w:start w:val="1"/>
      <w:numFmt w:val="bullet"/>
      <w:lvlText w:val="•"/>
      <w:lvlJc w:val="left"/>
      <w:pPr>
        <w:tabs>
          <w:tab w:val="num" w:pos="5400"/>
        </w:tabs>
        <w:ind w:left="5400" w:hanging="360"/>
      </w:pPr>
      <w:rPr>
        <w:rFonts w:ascii="Arial" w:hAnsi="Arial" w:hint="default"/>
      </w:rPr>
    </w:lvl>
    <w:lvl w:ilvl="8" w:tplc="ACE448D0"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991134A"/>
    <w:multiLevelType w:val="hybridMultilevel"/>
    <w:tmpl w:val="719AAF70"/>
    <w:lvl w:ilvl="0" w:tplc="3766BC5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017680D6" w:tentative="1">
      <w:start w:val="1"/>
      <w:numFmt w:val="lowerLetter"/>
      <w:lvlText w:val="%2."/>
      <w:lvlJc w:val="left"/>
      <w:pPr>
        <w:tabs>
          <w:tab w:val="num" w:pos="1440"/>
        </w:tabs>
        <w:ind w:left="1440" w:hanging="360"/>
      </w:pPr>
    </w:lvl>
    <w:lvl w:ilvl="2" w:tplc="3208BA7E" w:tentative="1">
      <w:start w:val="1"/>
      <w:numFmt w:val="lowerRoman"/>
      <w:lvlText w:val="%3."/>
      <w:lvlJc w:val="right"/>
      <w:pPr>
        <w:tabs>
          <w:tab w:val="num" w:pos="2160"/>
        </w:tabs>
        <w:ind w:left="2160" w:hanging="180"/>
      </w:pPr>
    </w:lvl>
    <w:lvl w:ilvl="3" w:tplc="2018AA20" w:tentative="1">
      <w:start w:val="1"/>
      <w:numFmt w:val="decimal"/>
      <w:lvlText w:val="%4."/>
      <w:lvlJc w:val="left"/>
      <w:pPr>
        <w:tabs>
          <w:tab w:val="num" w:pos="2880"/>
        </w:tabs>
        <w:ind w:left="2880" w:hanging="360"/>
      </w:pPr>
    </w:lvl>
    <w:lvl w:ilvl="4" w:tplc="1B62D05A" w:tentative="1">
      <w:start w:val="1"/>
      <w:numFmt w:val="lowerLetter"/>
      <w:lvlText w:val="%5."/>
      <w:lvlJc w:val="left"/>
      <w:pPr>
        <w:tabs>
          <w:tab w:val="num" w:pos="3600"/>
        </w:tabs>
        <w:ind w:left="3600" w:hanging="360"/>
      </w:pPr>
    </w:lvl>
    <w:lvl w:ilvl="5" w:tplc="C51656F2" w:tentative="1">
      <w:start w:val="1"/>
      <w:numFmt w:val="lowerRoman"/>
      <w:lvlText w:val="%6."/>
      <w:lvlJc w:val="right"/>
      <w:pPr>
        <w:tabs>
          <w:tab w:val="num" w:pos="4320"/>
        </w:tabs>
        <w:ind w:left="4320" w:hanging="180"/>
      </w:pPr>
    </w:lvl>
    <w:lvl w:ilvl="6" w:tplc="F46EB4C2" w:tentative="1">
      <w:start w:val="1"/>
      <w:numFmt w:val="decimal"/>
      <w:lvlText w:val="%7."/>
      <w:lvlJc w:val="left"/>
      <w:pPr>
        <w:tabs>
          <w:tab w:val="num" w:pos="5040"/>
        </w:tabs>
        <w:ind w:left="5040" w:hanging="360"/>
      </w:pPr>
    </w:lvl>
    <w:lvl w:ilvl="7" w:tplc="0B6219BA" w:tentative="1">
      <w:start w:val="1"/>
      <w:numFmt w:val="lowerLetter"/>
      <w:lvlText w:val="%8."/>
      <w:lvlJc w:val="left"/>
      <w:pPr>
        <w:tabs>
          <w:tab w:val="num" w:pos="5760"/>
        </w:tabs>
        <w:ind w:left="5760" w:hanging="360"/>
      </w:pPr>
    </w:lvl>
    <w:lvl w:ilvl="8" w:tplc="74D8F144" w:tentative="1">
      <w:start w:val="1"/>
      <w:numFmt w:val="lowerRoman"/>
      <w:lvlText w:val="%9."/>
      <w:lvlJc w:val="right"/>
      <w:pPr>
        <w:tabs>
          <w:tab w:val="num" w:pos="6480"/>
        </w:tabs>
        <w:ind w:left="6480" w:hanging="180"/>
      </w:pPr>
    </w:lvl>
  </w:abstractNum>
  <w:abstractNum w:abstractNumId="20" w15:restartNumberingAfterBreak="0">
    <w:nsid w:val="7BC330F5"/>
    <w:multiLevelType w:val="hybridMultilevel"/>
    <w:tmpl w:val="C2769C2A"/>
    <w:lvl w:ilvl="0" w:tplc="E5A45F98">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ED661D0A">
      <w:start w:val="1"/>
      <w:numFmt w:val="bullet"/>
      <w:lvlText w:val="o"/>
      <w:lvlJc w:val="left"/>
      <w:pPr>
        <w:tabs>
          <w:tab w:val="num" w:pos="1440"/>
        </w:tabs>
        <w:ind w:left="1440" w:hanging="360"/>
      </w:pPr>
      <w:rPr>
        <w:rFonts w:ascii="Courier New" w:hAnsi="Courier New" w:cs="Courier New" w:hint="default"/>
      </w:rPr>
    </w:lvl>
    <w:lvl w:ilvl="2" w:tplc="8CFAC440" w:tentative="1">
      <w:start w:val="1"/>
      <w:numFmt w:val="bullet"/>
      <w:lvlText w:val=""/>
      <w:lvlJc w:val="left"/>
      <w:pPr>
        <w:tabs>
          <w:tab w:val="num" w:pos="2160"/>
        </w:tabs>
        <w:ind w:left="2160" w:hanging="360"/>
      </w:pPr>
      <w:rPr>
        <w:rFonts w:ascii="Wingdings" w:hAnsi="Wingdings" w:hint="default"/>
      </w:rPr>
    </w:lvl>
    <w:lvl w:ilvl="3" w:tplc="49164D56" w:tentative="1">
      <w:start w:val="1"/>
      <w:numFmt w:val="bullet"/>
      <w:lvlText w:val=""/>
      <w:lvlJc w:val="left"/>
      <w:pPr>
        <w:tabs>
          <w:tab w:val="num" w:pos="2880"/>
        </w:tabs>
        <w:ind w:left="2880" w:hanging="360"/>
      </w:pPr>
      <w:rPr>
        <w:rFonts w:ascii="Symbol" w:hAnsi="Symbol" w:hint="default"/>
      </w:rPr>
    </w:lvl>
    <w:lvl w:ilvl="4" w:tplc="6DEA2D22" w:tentative="1">
      <w:start w:val="1"/>
      <w:numFmt w:val="bullet"/>
      <w:lvlText w:val="o"/>
      <w:lvlJc w:val="left"/>
      <w:pPr>
        <w:tabs>
          <w:tab w:val="num" w:pos="3600"/>
        </w:tabs>
        <w:ind w:left="3600" w:hanging="360"/>
      </w:pPr>
      <w:rPr>
        <w:rFonts w:ascii="Courier New" w:hAnsi="Courier New" w:cs="Courier New" w:hint="default"/>
      </w:rPr>
    </w:lvl>
    <w:lvl w:ilvl="5" w:tplc="CCF8BA08" w:tentative="1">
      <w:start w:val="1"/>
      <w:numFmt w:val="bullet"/>
      <w:lvlText w:val=""/>
      <w:lvlJc w:val="left"/>
      <w:pPr>
        <w:tabs>
          <w:tab w:val="num" w:pos="4320"/>
        </w:tabs>
        <w:ind w:left="4320" w:hanging="360"/>
      </w:pPr>
      <w:rPr>
        <w:rFonts w:ascii="Wingdings" w:hAnsi="Wingdings" w:hint="default"/>
      </w:rPr>
    </w:lvl>
    <w:lvl w:ilvl="6" w:tplc="33F47090" w:tentative="1">
      <w:start w:val="1"/>
      <w:numFmt w:val="bullet"/>
      <w:lvlText w:val=""/>
      <w:lvlJc w:val="left"/>
      <w:pPr>
        <w:tabs>
          <w:tab w:val="num" w:pos="5040"/>
        </w:tabs>
        <w:ind w:left="5040" w:hanging="360"/>
      </w:pPr>
      <w:rPr>
        <w:rFonts w:ascii="Symbol" w:hAnsi="Symbol" w:hint="default"/>
      </w:rPr>
    </w:lvl>
    <w:lvl w:ilvl="7" w:tplc="A49446BE" w:tentative="1">
      <w:start w:val="1"/>
      <w:numFmt w:val="bullet"/>
      <w:lvlText w:val="o"/>
      <w:lvlJc w:val="left"/>
      <w:pPr>
        <w:tabs>
          <w:tab w:val="num" w:pos="5760"/>
        </w:tabs>
        <w:ind w:left="5760" w:hanging="360"/>
      </w:pPr>
      <w:rPr>
        <w:rFonts w:ascii="Courier New" w:hAnsi="Courier New" w:cs="Courier New" w:hint="default"/>
      </w:rPr>
    </w:lvl>
    <w:lvl w:ilvl="8" w:tplc="6188384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6"/>
  </w:num>
  <w:num w:numId="4">
    <w:abstractNumId w:val="5"/>
  </w:num>
  <w:num w:numId="5">
    <w:abstractNumId w:val="9"/>
  </w:num>
  <w:num w:numId="6">
    <w:abstractNumId w:val="21"/>
  </w:num>
  <w:num w:numId="7">
    <w:abstractNumId w:val="10"/>
  </w:num>
  <w:num w:numId="8">
    <w:abstractNumId w:val="8"/>
  </w:num>
  <w:num w:numId="9">
    <w:abstractNumId w:val="18"/>
  </w:num>
  <w:num w:numId="10">
    <w:abstractNumId w:val="3"/>
  </w:num>
  <w:num w:numId="11">
    <w:abstractNumId w:val="4"/>
  </w:num>
  <w:num w:numId="12">
    <w:abstractNumId w:val="2"/>
  </w:num>
  <w:num w:numId="13">
    <w:abstractNumId w:val="20"/>
  </w:num>
  <w:num w:numId="14">
    <w:abstractNumId w:val="12"/>
  </w:num>
  <w:num w:numId="15">
    <w:abstractNumId w:val="19"/>
  </w:num>
  <w:num w:numId="16">
    <w:abstractNumId w:val="14"/>
  </w:num>
  <w:num w:numId="17">
    <w:abstractNumId w:val="7"/>
  </w:num>
  <w:num w:numId="18">
    <w:abstractNumId w:val="16"/>
  </w:num>
  <w:num w:numId="19">
    <w:abstractNumId w:val="15"/>
  </w:num>
  <w:num w:numId="20">
    <w:abstractNumId w:val="13"/>
  </w:num>
  <w:num w:numId="21">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BA6"/>
    <w:rsid w:val="00002DD1"/>
    <w:rsid w:val="0000305E"/>
    <w:rsid w:val="00003174"/>
    <w:rsid w:val="00003480"/>
    <w:rsid w:val="000034FC"/>
    <w:rsid w:val="0000356F"/>
    <w:rsid w:val="000036B4"/>
    <w:rsid w:val="00003864"/>
    <w:rsid w:val="0000387F"/>
    <w:rsid w:val="000043DF"/>
    <w:rsid w:val="0000494D"/>
    <w:rsid w:val="00004A64"/>
    <w:rsid w:val="00004B6E"/>
    <w:rsid w:val="00004EBA"/>
    <w:rsid w:val="00005524"/>
    <w:rsid w:val="000061A8"/>
    <w:rsid w:val="00006C3A"/>
    <w:rsid w:val="00006E41"/>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67D"/>
    <w:rsid w:val="0001375A"/>
    <w:rsid w:val="0001390A"/>
    <w:rsid w:val="000144A4"/>
    <w:rsid w:val="0001471D"/>
    <w:rsid w:val="00014825"/>
    <w:rsid w:val="000149BF"/>
    <w:rsid w:val="00014AD7"/>
    <w:rsid w:val="00014BF8"/>
    <w:rsid w:val="00015A0D"/>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2F77"/>
    <w:rsid w:val="000331DC"/>
    <w:rsid w:val="00033773"/>
    <w:rsid w:val="000337E3"/>
    <w:rsid w:val="00033BAA"/>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994"/>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0DB2"/>
    <w:rsid w:val="00081042"/>
    <w:rsid w:val="00082034"/>
    <w:rsid w:val="000820E9"/>
    <w:rsid w:val="000822F9"/>
    <w:rsid w:val="000832F9"/>
    <w:rsid w:val="00083370"/>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22D7"/>
    <w:rsid w:val="000922E0"/>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35B"/>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934"/>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1C89"/>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886"/>
    <w:rsid w:val="000F1BD4"/>
    <w:rsid w:val="000F1E38"/>
    <w:rsid w:val="000F2405"/>
    <w:rsid w:val="000F25A9"/>
    <w:rsid w:val="000F299F"/>
    <w:rsid w:val="000F2B25"/>
    <w:rsid w:val="000F2F75"/>
    <w:rsid w:val="000F3089"/>
    <w:rsid w:val="000F3149"/>
    <w:rsid w:val="000F3205"/>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8E"/>
    <w:rsid w:val="001065C4"/>
    <w:rsid w:val="00106EE2"/>
    <w:rsid w:val="00107346"/>
    <w:rsid w:val="00107356"/>
    <w:rsid w:val="00107ED9"/>
    <w:rsid w:val="00110832"/>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651"/>
    <w:rsid w:val="00117B32"/>
    <w:rsid w:val="00117BC6"/>
    <w:rsid w:val="00117C2B"/>
    <w:rsid w:val="00117CBE"/>
    <w:rsid w:val="00117D93"/>
    <w:rsid w:val="001201CC"/>
    <w:rsid w:val="00120452"/>
    <w:rsid w:val="0012057B"/>
    <w:rsid w:val="001207ED"/>
    <w:rsid w:val="00120DAA"/>
    <w:rsid w:val="00120E61"/>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6BCA"/>
    <w:rsid w:val="00146D5B"/>
    <w:rsid w:val="0014700F"/>
    <w:rsid w:val="001472F2"/>
    <w:rsid w:val="00147D46"/>
    <w:rsid w:val="001503A1"/>
    <w:rsid w:val="0015048A"/>
    <w:rsid w:val="001506E6"/>
    <w:rsid w:val="00150F34"/>
    <w:rsid w:val="00151326"/>
    <w:rsid w:val="00151868"/>
    <w:rsid w:val="00151FDC"/>
    <w:rsid w:val="0015203D"/>
    <w:rsid w:val="0015205A"/>
    <w:rsid w:val="00152088"/>
    <w:rsid w:val="001521F3"/>
    <w:rsid w:val="00152725"/>
    <w:rsid w:val="00152ABA"/>
    <w:rsid w:val="00152DD8"/>
    <w:rsid w:val="0015347F"/>
    <w:rsid w:val="00153D56"/>
    <w:rsid w:val="00153ED5"/>
    <w:rsid w:val="0015440B"/>
    <w:rsid w:val="001544C1"/>
    <w:rsid w:val="00154581"/>
    <w:rsid w:val="0015472E"/>
    <w:rsid w:val="00155077"/>
    <w:rsid w:val="00155A6E"/>
    <w:rsid w:val="00155E15"/>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4B32"/>
    <w:rsid w:val="00165231"/>
    <w:rsid w:val="0016563B"/>
    <w:rsid w:val="0016579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CF9"/>
    <w:rsid w:val="00170DC6"/>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7F"/>
    <w:rsid w:val="00192BFC"/>
    <w:rsid w:val="00192C28"/>
    <w:rsid w:val="00193198"/>
    <w:rsid w:val="001935F9"/>
    <w:rsid w:val="00193A3E"/>
    <w:rsid w:val="00193DB5"/>
    <w:rsid w:val="001945F5"/>
    <w:rsid w:val="0019487D"/>
    <w:rsid w:val="001948C4"/>
    <w:rsid w:val="00194D55"/>
    <w:rsid w:val="00194E3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B3B"/>
    <w:rsid w:val="001A2B97"/>
    <w:rsid w:val="001A3192"/>
    <w:rsid w:val="001A35D2"/>
    <w:rsid w:val="001A37F8"/>
    <w:rsid w:val="001A4586"/>
    <w:rsid w:val="001A469A"/>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0C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C84"/>
    <w:rsid w:val="001D3000"/>
    <w:rsid w:val="001D314E"/>
    <w:rsid w:val="001D31DB"/>
    <w:rsid w:val="001D3E0D"/>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0C97"/>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C1A"/>
    <w:rsid w:val="001E5DB1"/>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D4C"/>
    <w:rsid w:val="00224FB8"/>
    <w:rsid w:val="00225618"/>
    <w:rsid w:val="0022589B"/>
    <w:rsid w:val="00225A48"/>
    <w:rsid w:val="00225B1A"/>
    <w:rsid w:val="00226083"/>
    <w:rsid w:val="00226257"/>
    <w:rsid w:val="0022641F"/>
    <w:rsid w:val="00226652"/>
    <w:rsid w:val="002267D9"/>
    <w:rsid w:val="00226B90"/>
    <w:rsid w:val="00226C10"/>
    <w:rsid w:val="002270DA"/>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06A"/>
    <w:rsid w:val="00240117"/>
    <w:rsid w:val="002401DC"/>
    <w:rsid w:val="002403A9"/>
    <w:rsid w:val="002403EE"/>
    <w:rsid w:val="002409E9"/>
    <w:rsid w:val="00240B54"/>
    <w:rsid w:val="00241156"/>
    <w:rsid w:val="0024118A"/>
    <w:rsid w:val="00241216"/>
    <w:rsid w:val="0024136A"/>
    <w:rsid w:val="0024159A"/>
    <w:rsid w:val="00241688"/>
    <w:rsid w:val="0024186B"/>
    <w:rsid w:val="00241F6B"/>
    <w:rsid w:val="0024261C"/>
    <w:rsid w:val="0024275F"/>
    <w:rsid w:val="00242CC9"/>
    <w:rsid w:val="00243440"/>
    <w:rsid w:val="00243564"/>
    <w:rsid w:val="00243F55"/>
    <w:rsid w:val="00244915"/>
    <w:rsid w:val="00244A04"/>
    <w:rsid w:val="0024512F"/>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03"/>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703"/>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237"/>
    <w:rsid w:val="002845CB"/>
    <w:rsid w:val="002845F6"/>
    <w:rsid w:val="0028499C"/>
    <w:rsid w:val="002849D1"/>
    <w:rsid w:val="002849F9"/>
    <w:rsid w:val="00284A56"/>
    <w:rsid w:val="00284DC9"/>
    <w:rsid w:val="00284F7E"/>
    <w:rsid w:val="00285040"/>
    <w:rsid w:val="002852B9"/>
    <w:rsid w:val="00285949"/>
    <w:rsid w:val="0028596F"/>
    <w:rsid w:val="00285B8B"/>
    <w:rsid w:val="00285C21"/>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1DDB"/>
    <w:rsid w:val="002A260B"/>
    <w:rsid w:val="002A332E"/>
    <w:rsid w:val="002A370E"/>
    <w:rsid w:val="002A3740"/>
    <w:rsid w:val="002A3750"/>
    <w:rsid w:val="002A404F"/>
    <w:rsid w:val="002A4056"/>
    <w:rsid w:val="002A4114"/>
    <w:rsid w:val="002A4548"/>
    <w:rsid w:val="002A49FD"/>
    <w:rsid w:val="002A4A78"/>
    <w:rsid w:val="002A52D8"/>
    <w:rsid w:val="002A552B"/>
    <w:rsid w:val="002A566F"/>
    <w:rsid w:val="002A5B0B"/>
    <w:rsid w:val="002A6026"/>
    <w:rsid w:val="002A60A7"/>
    <w:rsid w:val="002A6507"/>
    <w:rsid w:val="002A6D08"/>
    <w:rsid w:val="002A7276"/>
    <w:rsid w:val="002A780A"/>
    <w:rsid w:val="002A792F"/>
    <w:rsid w:val="002B00C0"/>
    <w:rsid w:val="002B0C2D"/>
    <w:rsid w:val="002B0EEF"/>
    <w:rsid w:val="002B1280"/>
    <w:rsid w:val="002B138F"/>
    <w:rsid w:val="002B1A5A"/>
    <w:rsid w:val="002B1C48"/>
    <w:rsid w:val="002B1D14"/>
    <w:rsid w:val="002B1E8D"/>
    <w:rsid w:val="002B21B8"/>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C41"/>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444"/>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333E"/>
    <w:rsid w:val="002D3C1E"/>
    <w:rsid w:val="002D3DB8"/>
    <w:rsid w:val="002D40BF"/>
    <w:rsid w:val="002D4218"/>
    <w:rsid w:val="002D4AC0"/>
    <w:rsid w:val="002D4BAB"/>
    <w:rsid w:val="002D4FDA"/>
    <w:rsid w:val="002D52FA"/>
    <w:rsid w:val="002D55EC"/>
    <w:rsid w:val="002D5883"/>
    <w:rsid w:val="002D5C4C"/>
    <w:rsid w:val="002D6277"/>
    <w:rsid w:val="002D62F5"/>
    <w:rsid w:val="002D6723"/>
    <w:rsid w:val="002D6840"/>
    <w:rsid w:val="002D68E8"/>
    <w:rsid w:val="002D6C58"/>
    <w:rsid w:val="002D6FDE"/>
    <w:rsid w:val="002D723D"/>
    <w:rsid w:val="002D7401"/>
    <w:rsid w:val="002D7C68"/>
    <w:rsid w:val="002D7E4F"/>
    <w:rsid w:val="002E097F"/>
    <w:rsid w:val="002E0B6F"/>
    <w:rsid w:val="002E2045"/>
    <w:rsid w:val="002E227C"/>
    <w:rsid w:val="002E2576"/>
    <w:rsid w:val="002E272A"/>
    <w:rsid w:val="002E27B7"/>
    <w:rsid w:val="002E2808"/>
    <w:rsid w:val="002E2AAD"/>
    <w:rsid w:val="002E3314"/>
    <w:rsid w:val="002E3422"/>
    <w:rsid w:val="002E39EA"/>
    <w:rsid w:val="002E4184"/>
    <w:rsid w:val="002E457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083"/>
    <w:rsid w:val="00300395"/>
    <w:rsid w:val="00301160"/>
    <w:rsid w:val="00301C3C"/>
    <w:rsid w:val="00301D39"/>
    <w:rsid w:val="003027E3"/>
    <w:rsid w:val="003033DB"/>
    <w:rsid w:val="00303789"/>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1E35"/>
    <w:rsid w:val="003124EF"/>
    <w:rsid w:val="003125E4"/>
    <w:rsid w:val="00312A5B"/>
    <w:rsid w:val="00312ED7"/>
    <w:rsid w:val="00313383"/>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3A0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36F"/>
    <w:rsid w:val="00341508"/>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978"/>
    <w:rsid w:val="00356A84"/>
    <w:rsid w:val="00356F24"/>
    <w:rsid w:val="003571E7"/>
    <w:rsid w:val="0035726B"/>
    <w:rsid w:val="0035764C"/>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448"/>
    <w:rsid w:val="00382542"/>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420"/>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8F3"/>
    <w:rsid w:val="003A1979"/>
    <w:rsid w:val="003A1DC1"/>
    <w:rsid w:val="003A1EA5"/>
    <w:rsid w:val="003A1EDE"/>
    <w:rsid w:val="003A1F06"/>
    <w:rsid w:val="003A1FE4"/>
    <w:rsid w:val="003A2182"/>
    <w:rsid w:val="003A285F"/>
    <w:rsid w:val="003A29B4"/>
    <w:rsid w:val="003A2AEA"/>
    <w:rsid w:val="003A2E6A"/>
    <w:rsid w:val="003A2F70"/>
    <w:rsid w:val="003A32E8"/>
    <w:rsid w:val="003A32FA"/>
    <w:rsid w:val="003A38B4"/>
    <w:rsid w:val="003A4826"/>
    <w:rsid w:val="003A4A7E"/>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4A"/>
    <w:rsid w:val="003D52F9"/>
    <w:rsid w:val="003D58EE"/>
    <w:rsid w:val="003D5BE5"/>
    <w:rsid w:val="003D61DE"/>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5F6"/>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80"/>
    <w:rsid w:val="00415098"/>
    <w:rsid w:val="00415119"/>
    <w:rsid w:val="00415401"/>
    <w:rsid w:val="004156C3"/>
    <w:rsid w:val="00415A0F"/>
    <w:rsid w:val="0041617E"/>
    <w:rsid w:val="004161E3"/>
    <w:rsid w:val="0041671C"/>
    <w:rsid w:val="00416803"/>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97E"/>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517"/>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A22"/>
    <w:rsid w:val="00441B42"/>
    <w:rsid w:val="00442588"/>
    <w:rsid w:val="00442731"/>
    <w:rsid w:val="00442A9A"/>
    <w:rsid w:val="00442E03"/>
    <w:rsid w:val="00442F69"/>
    <w:rsid w:val="004431BD"/>
    <w:rsid w:val="004432B8"/>
    <w:rsid w:val="0044370F"/>
    <w:rsid w:val="0044374E"/>
    <w:rsid w:val="004437C6"/>
    <w:rsid w:val="004439D5"/>
    <w:rsid w:val="004441A9"/>
    <w:rsid w:val="004450AA"/>
    <w:rsid w:val="00445529"/>
    <w:rsid w:val="004459F2"/>
    <w:rsid w:val="00445B2F"/>
    <w:rsid w:val="00445E90"/>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A25"/>
    <w:rsid w:val="00464026"/>
    <w:rsid w:val="00464031"/>
    <w:rsid w:val="00464260"/>
    <w:rsid w:val="004648F3"/>
    <w:rsid w:val="00464A45"/>
    <w:rsid w:val="00464CC3"/>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0EA"/>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9E0"/>
    <w:rsid w:val="00482C78"/>
    <w:rsid w:val="00482E70"/>
    <w:rsid w:val="0048323E"/>
    <w:rsid w:val="0048361C"/>
    <w:rsid w:val="0048378A"/>
    <w:rsid w:val="004837BA"/>
    <w:rsid w:val="00483941"/>
    <w:rsid w:val="00483B81"/>
    <w:rsid w:val="00483D76"/>
    <w:rsid w:val="00483EB7"/>
    <w:rsid w:val="00483F7B"/>
    <w:rsid w:val="0048435A"/>
    <w:rsid w:val="00484A1F"/>
    <w:rsid w:val="00484A72"/>
    <w:rsid w:val="00484BDF"/>
    <w:rsid w:val="00484FFC"/>
    <w:rsid w:val="00485115"/>
    <w:rsid w:val="0048531A"/>
    <w:rsid w:val="004858F0"/>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53F"/>
    <w:rsid w:val="004917C5"/>
    <w:rsid w:val="004926D2"/>
    <w:rsid w:val="00493000"/>
    <w:rsid w:val="0049307B"/>
    <w:rsid w:val="00493950"/>
    <w:rsid w:val="00493BC2"/>
    <w:rsid w:val="00493D16"/>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1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08"/>
    <w:rsid w:val="004B1CB8"/>
    <w:rsid w:val="004B1D9C"/>
    <w:rsid w:val="004B1DC9"/>
    <w:rsid w:val="004B1E1C"/>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7FC"/>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4EA0"/>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080"/>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595"/>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B7"/>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65"/>
    <w:rsid w:val="00530287"/>
    <w:rsid w:val="00530B99"/>
    <w:rsid w:val="00530C34"/>
    <w:rsid w:val="00530F0C"/>
    <w:rsid w:val="00530F39"/>
    <w:rsid w:val="00531CDE"/>
    <w:rsid w:val="00532A0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5E7E"/>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DEB"/>
    <w:rsid w:val="00565F86"/>
    <w:rsid w:val="00566100"/>
    <w:rsid w:val="0056622E"/>
    <w:rsid w:val="00566733"/>
    <w:rsid w:val="00566B4A"/>
    <w:rsid w:val="00566F46"/>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05"/>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B7EC5"/>
    <w:rsid w:val="005C040E"/>
    <w:rsid w:val="005C05C6"/>
    <w:rsid w:val="005C086A"/>
    <w:rsid w:val="005C08EB"/>
    <w:rsid w:val="005C0D3B"/>
    <w:rsid w:val="005C0EF7"/>
    <w:rsid w:val="005C0F85"/>
    <w:rsid w:val="005C0FAF"/>
    <w:rsid w:val="005C1019"/>
    <w:rsid w:val="005C1809"/>
    <w:rsid w:val="005C1BB9"/>
    <w:rsid w:val="005C1E90"/>
    <w:rsid w:val="005C34F6"/>
    <w:rsid w:val="005C3702"/>
    <w:rsid w:val="005C3829"/>
    <w:rsid w:val="005C4220"/>
    <w:rsid w:val="005C4469"/>
    <w:rsid w:val="005C4718"/>
    <w:rsid w:val="005C5305"/>
    <w:rsid w:val="005C5393"/>
    <w:rsid w:val="005C59D3"/>
    <w:rsid w:val="005C5EF0"/>
    <w:rsid w:val="005C6374"/>
    <w:rsid w:val="005C653F"/>
    <w:rsid w:val="005C656F"/>
    <w:rsid w:val="005C6A3A"/>
    <w:rsid w:val="005C7548"/>
    <w:rsid w:val="005C784E"/>
    <w:rsid w:val="005C78FC"/>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58"/>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2F55"/>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F19"/>
    <w:rsid w:val="005F1283"/>
    <w:rsid w:val="005F136E"/>
    <w:rsid w:val="005F15BA"/>
    <w:rsid w:val="005F16A8"/>
    <w:rsid w:val="005F1E98"/>
    <w:rsid w:val="005F290B"/>
    <w:rsid w:val="005F298D"/>
    <w:rsid w:val="005F2B4A"/>
    <w:rsid w:val="005F395D"/>
    <w:rsid w:val="005F3A12"/>
    <w:rsid w:val="005F3ACF"/>
    <w:rsid w:val="005F3CA7"/>
    <w:rsid w:val="005F3DDF"/>
    <w:rsid w:val="005F42B5"/>
    <w:rsid w:val="005F4912"/>
    <w:rsid w:val="005F4953"/>
    <w:rsid w:val="005F54AE"/>
    <w:rsid w:val="005F5844"/>
    <w:rsid w:val="005F596E"/>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12"/>
    <w:rsid w:val="00605668"/>
    <w:rsid w:val="00605C68"/>
    <w:rsid w:val="0060631C"/>
    <w:rsid w:val="00606451"/>
    <w:rsid w:val="006074C6"/>
    <w:rsid w:val="00607578"/>
    <w:rsid w:val="0060787E"/>
    <w:rsid w:val="006078D8"/>
    <w:rsid w:val="00607B88"/>
    <w:rsid w:val="00607DD3"/>
    <w:rsid w:val="00607FC5"/>
    <w:rsid w:val="00610AD6"/>
    <w:rsid w:val="006112FD"/>
    <w:rsid w:val="00611622"/>
    <w:rsid w:val="00611C29"/>
    <w:rsid w:val="00611DE3"/>
    <w:rsid w:val="00611F95"/>
    <w:rsid w:val="0061225B"/>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9D6"/>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279"/>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6F0"/>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E54"/>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DF"/>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C2D"/>
    <w:rsid w:val="00672D3E"/>
    <w:rsid w:val="00672F43"/>
    <w:rsid w:val="0067310C"/>
    <w:rsid w:val="006739FC"/>
    <w:rsid w:val="00673F7F"/>
    <w:rsid w:val="0067425F"/>
    <w:rsid w:val="00674569"/>
    <w:rsid w:val="00674D66"/>
    <w:rsid w:val="006751CA"/>
    <w:rsid w:val="006753F7"/>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C2A"/>
    <w:rsid w:val="00683168"/>
    <w:rsid w:val="006831BC"/>
    <w:rsid w:val="0068387D"/>
    <w:rsid w:val="00683A72"/>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5C98"/>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2B3"/>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75D"/>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F9B"/>
    <w:rsid w:val="006C447C"/>
    <w:rsid w:val="006C49A3"/>
    <w:rsid w:val="006C4F32"/>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DB4"/>
    <w:rsid w:val="006E2F05"/>
    <w:rsid w:val="006E3294"/>
    <w:rsid w:val="006E3325"/>
    <w:rsid w:val="006E380C"/>
    <w:rsid w:val="006E397A"/>
    <w:rsid w:val="006E3D0E"/>
    <w:rsid w:val="006E3F7C"/>
    <w:rsid w:val="006E4119"/>
    <w:rsid w:val="006E4333"/>
    <w:rsid w:val="006E4CD0"/>
    <w:rsid w:val="006E5008"/>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127"/>
    <w:rsid w:val="006F43BD"/>
    <w:rsid w:val="006F46E4"/>
    <w:rsid w:val="006F4C45"/>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87"/>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C1F"/>
    <w:rsid w:val="00731F2D"/>
    <w:rsid w:val="007323F8"/>
    <w:rsid w:val="007329BF"/>
    <w:rsid w:val="00733014"/>
    <w:rsid w:val="0073372F"/>
    <w:rsid w:val="00733B4E"/>
    <w:rsid w:val="00733DA3"/>
    <w:rsid w:val="0073426B"/>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5786E"/>
    <w:rsid w:val="0076029B"/>
    <w:rsid w:val="00760552"/>
    <w:rsid w:val="007607B9"/>
    <w:rsid w:val="00760DDA"/>
    <w:rsid w:val="00761136"/>
    <w:rsid w:val="0076113D"/>
    <w:rsid w:val="007612AE"/>
    <w:rsid w:val="00761F15"/>
    <w:rsid w:val="0076254B"/>
    <w:rsid w:val="0076284A"/>
    <w:rsid w:val="00762968"/>
    <w:rsid w:val="00762B7F"/>
    <w:rsid w:val="007633C7"/>
    <w:rsid w:val="0076366B"/>
    <w:rsid w:val="00763726"/>
    <w:rsid w:val="0076388F"/>
    <w:rsid w:val="00763B13"/>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813"/>
    <w:rsid w:val="00781C28"/>
    <w:rsid w:val="00781C5B"/>
    <w:rsid w:val="00781E0A"/>
    <w:rsid w:val="00781E0E"/>
    <w:rsid w:val="00782A2D"/>
    <w:rsid w:val="00782F14"/>
    <w:rsid w:val="00783262"/>
    <w:rsid w:val="007832ED"/>
    <w:rsid w:val="00783422"/>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A37"/>
    <w:rsid w:val="0079036B"/>
    <w:rsid w:val="00790536"/>
    <w:rsid w:val="00790804"/>
    <w:rsid w:val="007909C5"/>
    <w:rsid w:val="0079126E"/>
    <w:rsid w:val="00791796"/>
    <w:rsid w:val="007919C4"/>
    <w:rsid w:val="00791B5F"/>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ABE"/>
    <w:rsid w:val="007C20AC"/>
    <w:rsid w:val="007C23C9"/>
    <w:rsid w:val="007C247D"/>
    <w:rsid w:val="007C2A6F"/>
    <w:rsid w:val="007C30C5"/>
    <w:rsid w:val="007C3568"/>
    <w:rsid w:val="007C35A9"/>
    <w:rsid w:val="007C3F28"/>
    <w:rsid w:val="007C42B3"/>
    <w:rsid w:val="007C4E9C"/>
    <w:rsid w:val="007C4FE4"/>
    <w:rsid w:val="007C50C0"/>
    <w:rsid w:val="007C5609"/>
    <w:rsid w:val="007C5AD6"/>
    <w:rsid w:val="007C5EBD"/>
    <w:rsid w:val="007C5FE0"/>
    <w:rsid w:val="007C6198"/>
    <w:rsid w:val="007C6732"/>
    <w:rsid w:val="007C68A8"/>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D7B1C"/>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AC"/>
    <w:rsid w:val="007E61CE"/>
    <w:rsid w:val="007E6A5C"/>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1EEC"/>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41B5"/>
    <w:rsid w:val="00814A86"/>
    <w:rsid w:val="00815284"/>
    <w:rsid w:val="008152E9"/>
    <w:rsid w:val="0081536A"/>
    <w:rsid w:val="008154C7"/>
    <w:rsid w:val="008155A9"/>
    <w:rsid w:val="00815CE1"/>
    <w:rsid w:val="00815D98"/>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CD5"/>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9D8"/>
    <w:rsid w:val="00830A71"/>
    <w:rsid w:val="00830C9C"/>
    <w:rsid w:val="00830F01"/>
    <w:rsid w:val="0083139F"/>
    <w:rsid w:val="00831AF2"/>
    <w:rsid w:val="00831CED"/>
    <w:rsid w:val="00831EA9"/>
    <w:rsid w:val="008323C1"/>
    <w:rsid w:val="00832563"/>
    <w:rsid w:val="0083272E"/>
    <w:rsid w:val="00832892"/>
    <w:rsid w:val="008329A3"/>
    <w:rsid w:val="008330B6"/>
    <w:rsid w:val="00833497"/>
    <w:rsid w:val="00833D6E"/>
    <w:rsid w:val="00833E74"/>
    <w:rsid w:val="00833EE9"/>
    <w:rsid w:val="0083470D"/>
    <w:rsid w:val="0083476C"/>
    <w:rsid w:val="00834B82"/>
    <w:rsid w:val="00835010"/>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C05"/>
    <w:rsid w:val="00844583"/>
    <w:rsid w:val="00844CE5"/>
    <w:rsid w:val="00844D74"/>
    <w:rsid w:val="00844DC8"/>
    <w:rsid w:val="00844FED"/>
    <w:rsid w:val="0084540A"/>
    <w:rsid w:val="00845646"/>
    <w:rsid w:val="0084581D"/>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09C6"/>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5E8"/>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3"/>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0F4"/>
    <w:rsid w:val="008731FC"/>
    <w:rsid w:val="00873D12"/>
    <w:rsid w:val="00873E8E"/>
    <w:rsid w:val="008741C0"/>
    <w:rsid w:val="00874244"/>
    <w:rsid w:val="00874467"/>
    <w:rsid w:val="0087450B"/>
    <w:rsid w:val="00874A46"/>
    <w:rsid w:val="00874A5A"/>
    <w:rsid w:val="00874BD4"/>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0E7"/>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43C"/>
    <w:rsid w:val="008867F5"/>
    <w:rsid w:val="00887103"/>
    <w:rsid w:val="00887DAE"/>
    <w:rsid w:val="0089019C"/>
    <w:rsid w:val="008901D6"/>
    <w:rsid w:val="00890403"/>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43D"/>
    <w:rsid w:val="008A09CD"/>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A7AC8"/>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2C7E"/>
    <w:rsid w:val="008C3408"/>
    <w:rsid w:val="008C3621"/>
    <w:rsid w:val="008C3689"/>
    <w:rsid w:val="008C40A0"/>
    <w:rsid w:val="008C4439"/>
    <w:rsid w:val="008C484A"/>
    <w:rsid w:val="008C48A9"/>
    <w:rsid w:val="008C4A02"/>
    <w:rsid w:val="008C4B15"/>
    <w:rsid w:val="008C5957"/>
    <w:rsid w:val="008C5D34"/>
    <w:rsid w:val="008C5D72"/>
    <w:rsid w:val="008C5FAD"/>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87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8BF"/>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86E"/>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32"/>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A6F"/>
    <w:rsid w:val="00922AB5"/>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521"/>
    <w:rsid w:val="009358EE"/>
    <w:rsid w:val="00935DC5"/>
    <w:rsid w:val="00935E91"/>
    <w:rsid w:val="009360A8"/>
    <w:rsid w:val="0093613A"/>
    <w:rsid w:val="0093633E"/>
    <w:rsid w:val="009368A2"/>
    <w:rsid w:val="0093710D"/>
    <w:rsid w:val="00937326"/>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626"/>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98A"/>
    <w:rsid w:val="00965A1A"/>
    <w:rsid w:val="00965D8B"/>
    <w:rsid w:val="00966040"/>
    <w:rsid w:val="0096621A"/>
    <w:rsid w:val="00966805"/>
    <w:rsid w:val="0096694C"/>
    <w:rsid w:val="00966D4E"/>
    <w:rsid w:val="009670D0"/>
    <w:rsid w:val="0096725F"/>
    <w:rsid w:val="00967763"/>
    <w:rsid w:val="00967C7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4A09"/>
    <w:rsid w:val="00994E57"/>
    <w:rsid w:val="00994EFF"/>
    <w:rsid w:val="00994FD4"/>
    <w:rsid w:val="009950BF"/>
    <w:rsid w:val="0099521D"/>
    <w:rsid w:val="0099532E"/>
    <w:rsid w:val="009954DE"/>
    <w:rsid w:val="0099579D"/>
    <w:rsid w:val="00995986"/>
    <w:rsid w:val="00995CBE"/>
    <w:rsid w:val="00996DE2"/>
    <w:rsid w:val="00996FE8"/>
    <w:rsid w:val="009970ED"/>
    <w:rsid w:val="009975BE"/>
    <w:rsid w:val="0099784F"/>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636"/>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679"/>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858"/>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0F"/>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71D"/>
    <w:rsid w:val="009E78CD"/>
    <w:rsid w:val="009E7D5F"/>
    <w:rsid w:val="009F046B"/>
    <w:rsid w:val="009F07AA"/>
    <w:rsid w:val="009F09EA"/>
    <w:rsid w:val="009F0C47"/>
    <w:rsid w:val="009F0FF0"/>
    <w:rsid w:val="009F11A8"/>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2B9"/>
    <w:rsid w:val="009F6591"/>
    <w:rsid w:val="009F751D"/>
    <w:rsid w:val="009F7652"/>
    <w:rsid w:val="009F7FE3"/>
    <w:rsid w:val="00A0033B"/>
    <w:rsid w:val="00A00346"/>
    <w:rsid w:val="00A004FE"/>
    <w:rsid w:val="00A00A98"/>
    <w:rsid w:val="00A00C21"/>
    <w:rsid w:val="00A00F82"/>
    <w:rsid w:val="00A012B1"/>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108"/>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4693"/>
    <w:rsid w:val="00A149E4"/>
    <w:rsid w:val="00A14C5C"/>
    <w:rsid w:val="00A154C5"/>
    <w:rsid w:val="00A1587C"/>
    <w:rsid w:val="00A15D9F"/>
    <w:rsid w:val="00A15EFC"/>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995"/>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54B"/>
    <w:rsid w:val="00A3654C"/>
    <w:rsid w:val="00A365A2"/>
    <w:rsid w:val="00A36606"/>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DC7"/>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3C7"/>
    <w:rsid w:val="00A66422"/>
    <w:rsid w:val="00A66988"/>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D7A"/>
    <w:rsid w:val="00A73EAF"/>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74F"/>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646"/>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84D"/>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422"/>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1C5B"/>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2A6C"/>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3E1D"/>
    <w:rsid w:val="00AE4103"/>
    <w:rsid w:val="00AE4529"/>
    <w:rsid w:val="00AE452A"/>
    <w:rsid w:val="00AE4834"/>
    <w:rsid w:val="00AE4CBE"/>
    <w:rsid w:val="00AE5049"/>
    <w:rsid w:val="00AE5BB1"/>
    <w:rsid w:val="00AE5BE3"/>
    <w:rsid w:val="00AE5E01"/>
    <w:rsid w:val="00AE5F53"/>
    <w:rsid w:val="00AE628C"/>
    <w:rsid w:val="00AE6519"/>
    <w:rsid w:val="00AE65D1"/>
    <w:rsid w:val="00AE660C"/>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A92"/>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AF0"/>
    <w:rsid w:val="00B14B4B"/>
    <w:rsid w:val="00B14E0A"/>
    <w:rsid w:val="00B14EF7"/>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1B3"/>
    <w:rsid w:val="00B20F4D"/>
    <w:rsid w:val="00B2133C"/>
    <w:rsid w:val="00B2152A"/>
    <w:rsid w:val="00B21F6E"/>
    <w:rsid w:val="00B226F0"/>
    <w:rsid w:val="00B22BBB"/>
    <w:rsid w:val="00B22DC2"/>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0CC"/>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D8D"/>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C56"/>
    <w:rsid w:val="00B41DC8"/>
    <w:rsid w:val="00B41F81"/>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069"/>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34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5DBF"/>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37F"/>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3E73"/>
    <w:rsid w:val="00B84247"/>
    <w:rsid w:val="00B84578"/>
    <w:rsid w:val="00B845AF"/>
    <w:rsid w:val="00B8489C"/>
    <w:rsid w:val="00B84C31"/>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4E0B"/>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D66"/>
    <w:rsid w:val="00BA1E2D"/>
    <w:rsid w:val="00BA2C82"/>
    <w:rsid w:val="00BA2E92"/>
    <w:rsid w:val="00BA378E"/>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0C8"/>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04"/>
    <w:rsid w:val="00C00951"/>
    <w:rsid w:val="00C018C3"/>
    <w:rsid w:val="00C01981"/>
    <w:rsid w:val="00C01AA6"/>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66D1"/>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673F"/>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3CA"/>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5013"/>
    <w:rsid w:val="00C7516C"/>
    <w:rsid w:val="00C75536"/>
    <w:rsid w:val="00C75572"/>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915"/>
    <w:rsid w:val="00C83DB0"/>
    <w:rsid w:val="00C83DB7"/>
    <w:rsid w:val="00C84189"/>
    <w:rsid w:val="00C842E0"/>
    <w:rsid w:val="00C84B50"/>
    <w:rsid w:val="00C851A1"/>
    <w:rsid w:val="00C85823"/>
    <w:rsid w:val="00C858AA"/>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548"/>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2EEA"/>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E2C"/>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05"/>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3AD"/>
    <w:rsid w:val="00D20436"/>
    <w:rsid w:val="00D2053D"/>
    <w:rsid w:val="00D20C79"/>
    <w:rsid w:val="00D20F2D"/>
    <w:rsid w:val="00D212E2"/>
    <w:rsid w:val="00D21545"/>
    <w:rsid w:val="00D21AAB"/>
    <w:rsid w:val="00D22D1F"/>
    <w:rsid w:val="00D23141"/>
    <w:rsid w:val="00D236E4"/>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3C5"/>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131"/>
    <w:rsid w:val="00D968B1"/>
    <w:rsid w:val="00D96951"/>
    <w:rsid w:val="00D9703C"/>
    <w:rsid w:val="00D9704E"/>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CF3"/>
    <w:rsid w:val="00DA2E87"/>
    <w:rsid w:val="00DA313C"/>
    <w:rsid w:val="00DA327E"/>
    <w:rsid w:val="00DA37CD"/>
    <w:rsid w:val="00DA4022"/>
    <w:rsid w:val="00DA489E"/>
    <w:rsid w:val="00DA4919"/>
    <w:rsid w:val="00DA4A2A"/>
    <w:rsid w:val="00DA4ADB"/>
    <w:rsid w:val="00DA4BB0"/>
    <w:rsid w:val="00DA4CF8"/>
    <w:rsid w:val="00DA4F16"/>
    <w:rsid w:val="00DA5184"/>
    <w:rsid w:val="00DA5FBE"/>
    <w:rsid w:val="00DA606B"/>
    <w:rsid w:val="00DA68FA"/>
    <w:rsid w:val="00DA6DD2"/>
    <w:rsid w:val="00DA6EF3"/>
    <w:rsid w:val="00DA7491"/>
    <w:rsid w:val="00DA78FC"/>
    <w:rsid w:val="00DA7BC8"/>
    <w:rsid w:val="00DB0372"/>
    <w:rsid w:val="00DB0389"/>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A89"/>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44A"/>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C14"/>
    <w:rsid w:val="00DD6F6A"/>
    <w:rsid w:val="00DD7284"/>
    <w:rsid w:val="00DD736A"/>
    <w:rsid w:val="00DD7619"/>
    <w:rsid w:val="00DD7DD9"/>
    <w:rsid w:val="00DE05C2"/>
    <w:rsid w:val="00DE0E28"/>
    <w:rsid w:val="00DE0FBE"/>
    <w:rsid w:val="00DE13E3"/>
    <w:rsid w:val="00DE15BD"/>
    <w:rsid w:val="00DE1A4B"/>
    <w:rsid w:val="00DE1DF3"/>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84E"/>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239"/>
    <w:rsid w:val="00E1171F"/>
    <w:rsid w:val="00E11983"/>
    <w:rsid w:val="00E119B3"/>
    <w:rsid w:val="00E12B37"/>
    <w:rsid w:val="00E12BC1"/>
    <w:rsid w:val="00E13183"/>
    <w:rsid w:val="00E133E7"/>
    <w:rsid w:val="00E1340D"/>
    <w:rsid w:val="00E13875"/>
    <w:rsid w:val="00E13A4E"/>
    <w:rsid w:val="00E149B2"/>
    <w:rsid w:val="00E14D07"/>
    <w:rsid w:val="00E15036"/>
    <w:rsid w:val="00E1547B"/>
    <w:rsid w:val="00E156AC"/>
    <w:rsid w:val="00E15759"/>
    <w:rsid w:val="00E1618F"/>
    <w:rsid w:val="00E164A0"/>
    <w:rsid w:val="00E16D18"/>
    <w:rsid w:val="00E16E72"/>
    <w:rsid w:val="00E1723A"/>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A7"/>
    <w:rsid w:val="00E238B0"/>
    <w:rsid w:val="00E238F2"/>
    <w:rsid w:val="00E23B8F"/>
    <w:rsid w:val="00E23BAD"/>
    <w:rsid w:val="00E23DF0"/>
    <w:rsid w:val="00E23F16"/>
    <w:rsid w:val="00E24043"/>
    <w:rsid w:val="00E242E9"/>
    <w:rsid w:val="00E245C8"/>
    <w:rsid w:val="00E24734"/>
    <w:rsid w:val="00E2490C"/>
    <w:rsid w:val="00E24AE3"/>
    <w:rsid w:val="00E24C04"/>
    <w:rsid w:val="00E24F21"/>
    <w:rsid w:val="00E252CD"/>
    <w:rsid w:val="00E258C4"/>
    <w:rsid w:val="00E26321"/>
    <w:rsid w:val="00E268BE"/>
    <w:rsid w:val="00E26E5E"/>
    <w:rsid w:val="00E26ED2"/>
    <w:rsid w:val="00E275A0"/>
    <w:rsid w:val="00E27B59"/>
    <w:rsid w:val="00E27CA8"/>
    <w:rsid w:val="00E30396"/>
    <w:rsid w:val="00E30C38"/>
    <w:rsid w:val="00E30CFE"/>
    <w:rsid w:val="00E30D93"/>
    <w:rsid w:val="00E31270"/>
    <w:rsid w:val="00E31850"/>
    <w:rsid w:val="00E319B2"/>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30A"/>
    <w:rsid w:val="00E468D1"/>
    <w:rsid w:val="00E46968"/>
    <w:rsid w:val="00E469EE"/>
    <w:rsid w:val="00E46D5D"/>
    <w:rsid w:val="00E46D81"/>
    <w:rsid w:val="00E4722C"/>
    <w:rsid w:val="00E479B1"/>
    <w:rsid w:val="00E47C5F"/>
    <w:rsid w:val="00E47F0A"/>
    <w:rsid w:val="00E5034B"/>
    <w:rsid w:val="00E50487"/>
    <w:rsid w:val="00E50C45"/>
    <w:rsid w:val="00E50EDE"/>
    <w:rsid w:val="00E50F9C"/>
    <w:rsid w:val="00E511AC"/>
    <w:rsid w:val="00E51759"/>
    <w:rsid w:val="00E51C7A"/>
    <w:rsid w:val="00E51EC9"/>
    <w:rsid w:val="00E51FB4"/>
    <w:rsid w:val="00E52225"/>
    <w:rsid w:val="00E5231B"/>
    <w:rsid w:val="00E5254A"/>
    <w:rsid w:val="00E52747"/>
    <w:rsid w:val="00E52D7B"/>
    <w:rsid w:val="00E53008"/>
    <w:rsid w:val="00E53145"/>
    <w:rsid w:val="00E5372B"/>
    <w:rsid w:val="00E5385A"/>
    <w:rsid w:val="00E53B62"/>
    <w:rsid w:val="00E54608"/>
    <w:rsid w:val="00E54702"/>
    <w:rsid w:val="00E54A0B"/>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884"/>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29"/>
    <w:rsid w:val="00E64ADA"/>
    <w:rsid w:val="00E64CD2"/>
    <w:rsid w:val="00E65041"/>
    <w:rsid w:val="00E6535A"/>
    <w:rsid w:val="00E65920"/>
    <w:rsid w:val="00E65C3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572"/>
    <w:rsid w:val="00E966A0"/>
    <w:rsid w:val="00E969A5"/>
    <w:rsid w:val="00E9731E"/>
    <w:rsid w:val="00E97533"/>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262"/>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65B"/>
    <w:rsid w:val="00EB57ED"/>
    <w:rsid w:val="00EB5860"/>
    <w:rsid w:val="00EB6737"/>
    <w:rsid w:val="00EB6D57"/>
    <w:rsid w:val="00EB7807"/>
    <w:rsid w:val="00EB7BD9"/>
    <w:rsid w:val="00EB7E47"/>
    <w:rsid w:val="00EB7FBC"/>
    <w:rsid w:val="00EC00C4"/>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3EC"/>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2C8E"/>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122"/>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917"/>
    <w:rsid w:val="00F05955"/>
    <w:rsid w:val="00F05993"/>
    <w:rsid w:val="00F059B2"/>
    <w:rsid w:val="00F05F42"/>
    <w:rsid w:val="00F06ECA"/>
    <w:rsid w:val="00F074ED"/>
    <w:rsid w:val="00F075FF"/>
    <w:rsid w:val="00F076D5"/>
    <w:rsid w:val="00F07B81"/>
    <w:rsid w:val="00F1013C"/>
    <w:rsid w:val="00F10403"/>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0DE2"/>
    <w:rsid w:val="00F21A0D"/>
    <w:rsid w:val="00F21AA7"/>
    <w:rsid w:val="00F21AE0"/>
    <w:rsid w:val="00F21CE1"/>
    <w:rsid w:val="00F21F22"/>
    <w:rsid w:val="00F2200C"/>
    <w:rsid w:val="00F22A02"/>
    <w:rsid w:val="00F22E04"/>
    <w:rsid w:val="00F231DB"/>
    <w:rsid w:val="00F2323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94D"/>
    <w:rsid w:val="00F34EE7"/>
    <w:rsid w:val="00F3506C"/>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58D"/>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37"/>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1F4B"/>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7FA"/>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D60"/>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3B72"/>
    <w:rsid w:val="00F94187"/>
    <w:rsid w:val="00F942CF"/>
    <w:rsid w:val="00F945CB"/>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12"/>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8CA"/>
    <w:rsid w:val="00FB1E06"/>
    <w:rsid w:val="00FB1E88"/>
    <w:rsid w:val="00FB220B"/>
    <w:rsid w:val="00FB2415"/>
    <w:rsid w:val="00FB259D"/>
    <w:rsid w:val="00FB27E8"/>
    <w:rsid w:val="00FB2CEA"/>
    <w:rsid w:val="00FB2D43"/>
    <w:rsid w:val="00FB2DB1"/>
    <w:rsid w:val="00FB2E63"/>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D6C"/>
    <w:rsid w:val="00FC1E7A"/>
    <w:rsid w:val="00FC2C39"/>
    <w:rsid w:val="00FC2EFB"/>
    <w:rsid w:val="00FC2FF9"/>
    <w:rsid w:val="00FC30D9"/>
    <w:rsid w:val="00FC31EC"/>
    <w:rsid w:val="00FC38A1"/>
    <w:rsid w:val="00FC3998"/>
    <w:rsid w:val="00FC3EA6"/>
    <w:rsid w:val="00FC4AA1"/>
    <w:rsid w:val="00FC4C80"/>
    <w:rsid w:val="00FC4EC0"/>
    <w:rsid w:val="00FC517D"/>
    <w:rsid w:val="00FC54B6"/>
    <w:rsid w:val="00FC55E8"/>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C7FA7"/>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E8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1FA67"/>
  <w15:docId w15:val="{7FE25A0F-2CC5-4CA3-B043-A3AC9D65E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列表段落1 Char,—ño’i—Ž Char,¥ê¥¹¥È¶ÎÂä Char,Paragrafo elenco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B2Char">
    <w:name w:val="B2 Char"/>
    <w:link w:val="B2"/>
    <w:qFormat/>
    <w:rsid w:val="00501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61647194">
      <w:bodyDiv w:val="1"/>
      <w:marLeft w:val="0"/>
      <w:marRight w:val="0"/>
      <w:marTop w:val="0"/>
      <w:marBottom w:val="0"/>
      <w:divBdr>
        <w:top w:val="none" w:sz="0" w:space="0" w:color="auto"/>
        <w:left w:val="none" w:sz="0" w:space="0" w:color="auto"/>
        <w:bottom w:val="none" w:sz="0" w:space="0" w:color="auto"/>
        <w:right w:val="none" w:sz="0" w:space="0" w:color="auto"/>
      </w:divBdr>
      <w:divsChild>
        <w:div w:id="202984082">
          <w:marLeft w:val="360"/>
          <w:marRight w:val="0"/>
          <w:marTop w:val="200"/>
          <w:marBottom w:val="0"/>
          <w:divBdr>
            <w:top w:val="none" w:sz="0" w:space="0" w:color="auto"/>
            <w:left w:val="none" w:sz="0" w:space="0" w:color="auto"/>
            <w:bottom w:val="none" w:sz="0" w:space="0" w:color="auto"/>
            <w:right w:val="none" w:sz="0" w:space="0" w:color="auto"/>
          </w:divBdr>
        </w:div>
        <w:div w:id="822284215">
          <w:marLeft w:val="1080"/>
          <w:marRight w:val="0"/>
          <w:marTop w:val="100"/>
          <w:marBottom w:val="0"/>
          <w:divBdr>
            <w:top w:val="none" w:sz="0" w:space="0" w:color="auto"/>
            <w:left w:val="none" w:sz="0" w:space="0" w:color="auto"/>
            <w:bottom w:val="none" w:sz="0" w:space="0" w:color="auto"/>
            <w:right w:val="none" w:sz="0" w:space="0" w:color="auto"/>
          </w:divBdr>
        </w:div>
        <w:div w:id="2089885483">
          <w:marLeft w:val="1800"/>
          <w:marRight w:val="0"/>
          <w:marTop w:val="100"/>
          <w:marBottom w:val="0"/>
          <w:divBdr>
            <w:top w:val="none" w:sz="0" w:space="0" w:color="auto"/>
            <w:left w:val="none" w:sz="0" w:space="0" w:color="auto"/>
            <w:bottom w:val="none" w:sz="0" w:space="0" w:color="auto"/>
            <w:right w:val="none" w:sz="0" w:space="0" w:color="auto"/>
          </w:divBdr>
        </w:div>
        <w:div w:id="642657591">
          <w:marLeft w:val="1800"/>
          <w:marRight w:val="0"/>
          <w:marTop w:val="100"/>
          <w:marBottom w:val="0"/>
          <w:divBdr>
            <w:top w:val="none" w:sz="0" w:space="0" w:color="auto"/>
            <w:left w:val="none" w:sz="0" w:space="0" w:color="auto"/>
            <w:bottom w:val="none" w:sz="0" w:space="0" w:color="auto"/>
            <w:right w:val="none" w:sz="0" w:space="0" w:color="auto"/>
          </w:divBdr>
        </w:div>
        <w:div w:id="568543000">
          <w:marLeft w:val="2520"/>
          <w:marRight w:val="0"/>
          <w:marTop w:val="100"/>
          <w:marBottom w:val="0"/>
          <w:divBdr>
            <w:top w:val="none" w:sz="0" w:space="0" w:color="auto"/>
            <w:left w:val="none" w:sz="0" w:space="0" w:color="auto"/>
            <w:bottom w:val="none" w:sz="0" w:space="0" w:color="auto"/>
            <w:right w:val="none" w:sz="0" w:space="0" w:color="auto"/>
          </w:divBdr>
        </w:div>
        <w:div w:id="1502964078">
          <w:marLeft w:val="2520"/>
          <w:marRight w:val="0"/>
          <w:marTop w:val="100"/>
          <w:marBottom w:val="0"/>
          <w:divBdr>
            <w:top w:val="none" w:sz="0" w:space="0" w:color="auto"/>
            <w:left w:val="none" w:sz="0" w:space="0" w:color="auto"/>
            <w:bottom w:val="none" w:sz="0" w:space="0" w:color="auto"/>
            <w:right w:val="none" w:sz="0" w:space="0" w:color="auto"/>
          </w:divBdr>
        </w:div>
        <w:div w:id="1489203599">
          <w:marLeft w:val="1080"/>
          <w:marRight w:val="0"/>
          <w:marTop w:val="100"/>
          <w:marBottom w:val="0"/>
          <w:divBdr>
            <w:top w:val="none" w:sz="0" w:space="0" w:color="auto"/>
            <w:left w:val="none" w:sz="0" w:space="0" w:color="auto"/>
            <w:bottom w:val="none" w:sz="0" w:space="0" w:color="auto"/>
            <w:right w:val="none" w:sz="0" w:space="0" w:color="auto"/>
          </w:divBdr>
        </w:div>
      </w:divsChild>
    </w:div>
    <w:div w:id="577179663">
      <w:bodyDiv w:val="1"/>
      <w:marLeft w:val="0"/>
      <w:marRight w:val="0"/>
      <w:marTop w:val="0"/>
      <w:marBottom w:val="0"/>
      <w:divBdr>
        <w:top w:val="none" w:sz="0" w:space="0" w:color="auto"/>
        <w:left w:val="none" w:sz="0" w:space="0" w:color="auto"/>
        <w:bottom w:val="none" w:sz="0" w:space="0" w:color="auto"/>
        <w:right w:val="none" w:sz="0" w:space="0" w:color="auto"/>
      </w:divBdr>
      <w:divsChild>
        <w:div w:id="59602723">
          <w:marLeft w:val="1080"/>
          <w:marRight w:val="0"/>
          <w:marTop w:val="100"/>
          <w:marBottom w:val="0"/>
          <w:divBdr>
            <w:top w:val="none" w:sz="0" w:space="0" w:color="auto"/>
            <w:left w:val="none" w:sz="0" w:space="0" w:color="auto"/>
            <w:bottom w:val="none" w:sz="0" w:space="0" w:color="auto"/>
            <w:right w:val="none" w:sz="0" w:space="0" w:color="auto"/>
          </w:divBdr>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694659">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FD5142-9413-4175-B99B-FF12E0AA4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1340</TotalTime>
  <Pages>3</Pages>
  <Words>1321</Words>
  <Characters>7536</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34</cp:revision>
  <cp:lastPrinted>2010-03-24T02:20:00Z</cp:lastPrinted>
  <dcterms:created xsi:type="dcterms:W3CDTF">2019-08-14T23:22:00Z</dcterms:created>
  <dcterms:modified xsi:type="dcterms:W3CDTF">2019-11-09T00:12:00Z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